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6.xml" ContentType="application/vnd.openxmlformats-officedocument.wordprocessingml.footer+xml"/>
  <Override PartName="/word/header27.xml" ContentType="application/vnd.openxmlformats-officedocument.wordprocessingml.header+xml"/>
  <Override PartName="/word/footer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B7643FB" w14:textId="77777777" w:rsidR="00362C62" w:rsidRDefault="00362C62" w:rsidP="0099151F">
      <w:pPr>
        <w:jc w:val="center"/>
        <w:rPr>
          <w:rFonts w:ascii="Century Schoolbook" w:hAnsi="Century Schoolbook"/>
          <w:b/>
          <w:sz w:val="48"/>
        </w:rPr>
      </w:pPr>
    </w:p>
    <w:p w14:paraId="0B6F3A5F" w14:textId="66483829" w:rsidR="0099151F" w:rsidRPr="00C03C07" w:rsidRDefault="0099151F" w:rsidP="00C03C07">
      <w:pPr>
        <w:pStyle w:val="Heading1"/>
        <w:rPr>
          <w:rFonts w:ascii="Century Schoolbook" w:hAnsi="Century Schoolbook"/>
          <w:b/>
          <w:color w:val="auto"/>
          <w:sz w:val="48"/>
          <w:szCs w:val="48"/>
        </w:rPr>
      </w:pPr>
      <w:bookmarkStart w:id="0" w:name="_Toc436825623"/>
      <w:r w:rsidRPr="00C03C07">
        <w:rPr>
          <w:rFonts w:ascii="Century Schoolbook" w:hAnsi="Century Schoolbook"/>
          <w:b/>
          <w:color w:val="auto"/>
          <w:sz w:val="48"/>
          <w:szCs w:val="48"/>
        </w:rPr>
        <w:t>Initial Report</w:t>
      </w:r>
      <w:r w:rsidR="007571CE" w:rsidRPr="00C03C07">
        <w:rPr>
          <w:rFonts w:ascii="Century Schoolbook" w:hAnsi="Century Schoolbook"/>
          <w:b/>
          <w:color w:val="auto"/>
          <w:sz w:val="48"/>
          <w:szCs w:val="48"/>
        </w:rPr>
        <w:t xml:space="preserve"> </w:t>
      </w:r>
      <w:r w:rsidR="00C03C07">
        <w:rPr>
          <w:rFonts w:ascii="Century Schoolbook" w:hAnsi="Century Schoolbook"/>
          <w:b/>
          <w:color w:val="auto"/>
          <w:sz w:val="48"/>
          <w:szCs w:val="48"/>
        </w:rPr>
        <w:t>o</w:t>
      </w:r>
      <w:r w:rsidRPr="00C03C07">
        <w:rPr>
          <w:rFonts w:ascii="Century Schoolbook" w:hAnsi="Century Schoolbook"/>
          <w:b/>
          <w:color w:val="auto"/>
          <w:sz w:val="48"/>
          <w:szCs w:val="48"/>
        </w:rPr>
        <w:t>f the Chief Engineer</w:t>
      </w:r>
      <w:bookmarkEnd w:id="0"/>
    </w:p>
    <w:p w14:paraId="54FA71C9" w14:textId="77777777" w:rsidR="0099151F" w:rsidRPr="00887400" w:rsidRDefault="0099151F" w:rsidP="0099151F">
      <w:pPr>
        <w:jc w:val="center"/>
        <w:rPr>
          <w:rFonts w:ascii="Century Schoolbook" w:hAnsi="Century Schoolbook"/>
          <w:b/>
          <w:sz w:val="28"/>
        </w:rPr>
      </w:pPr>
      <w:r>
        <w:rPr>
          <w:rFonts w:ascii="Century Schoolbook" w:hAnsi="Century Schoolbook"/>
          <w:b/>
          <w:sz w:val="28"/>
        </w:rPr>
        <w:t>Prepared pursuant to K.A.R. 5-4-1</w:t>
      </w:r>
    </w:p>
    <w:p w14:paraId="464AEA5F" w14:textId="77777777" w:rsidR="0099151F" w:rsidRDefault="0099151F" w:rsidP="0099151F">
      <w:pPr>
        <w:jc w:val="center"/>
        <w:rPr>
          <w:rFonts w:ascii="Century Schoolbook" w:hAnsi="Century Schoolbook"/>
          <w:b/>
          <w:sz w:val="28"/>
        </w:rPr>
      </w:pPr>
      <w:r>
        <w:rPr>
          <w:rFonts w:ascii="Century Schoolbook" w:hAnsi="Century Schoolbook"/>
          <w:b/>
          <w:sz w:val="28"/>
        </w:rPr>
        <w:t>Concerning</w:t>
      </w:r>
      <w:r w:rsidRPr="00887400">
        <w:rPr>
          <w:rFonts w:ascii="Century Schoolbook" w:hAnsi="Century Schoolbook"/>
          <w:b/>
          <w:sz w:val="28"/>
        </w:rPr>
        <w:t xml:space="preserve"> a Claim of Water Right Impairment</w:t>
      </w:r>
    </w:p>
    <w:p w14:paraId="0F53002A" w14:textId="77777777" w:rsidR="0099151F" w:rsidRPr="00887400" w:rsidRDefault="0099151F" w:rsidP="0099151F">
      <w:pPr>
        <w:jc w:val="center"/>
        <w:rPr>
          <w:rFonts w:ascii="Century Schoolbook" w:hAnsi="Century Schoolbook"/>
          <w:b/>
          <w:sz w:val="28"/>
        </w:rPr>
      </w:pPr>
      <w:r w:rsidRPr="00887400">
        <w:rPr>
          <w:rFonts w:ascii="Century Schoolbook" w:hAnsi="Century Schoolbook"/>
          <w:b/>
          <w:sz w:val="28"/>
        </w:rPr>
        <w:t xml:space="preserve">In the </w:t>
      </w:r>
      <w:r>
        <w:rPr>
          <w:rFonts w:ascii="Century Schoolbook" w:hAnsi="Century Schoolbook"/>
          <w:b/>
          <w:sz w:val="28"/>
        </w:rPr>
        <w:t>Matter</w:t>
      </w:r>
      <w:r w:rsidRPr="00887400">
        <w:rPr>
          <w:rFonts w:ascii="Century Schoolbook" w:hAnsi="Century Schoolbook"/>
          <w:b/>
          <w:sz w:val="28"/>
        </w:rPr>
        <w:t xml:space="preserve"> of </w:t>
      </w:r>
    </w:p>
    <w:p w14:paraId="10F70F18" w14:textId="3997887E" w:rsidR="0099151F" w:rsidRDefault="0099151F" w:rsidP="0099151F">
      <w:pPr>
        <w:jc w:val="center"/>
        <w:rPr>
          <w:rFonts w:ascii="Century Schoolbook" w:hAnsi="Century Schoolbook"/>
          <w:b/>
          <w:sz w:val="28"/>
        </w:rPr>
      </w:pPr>
      <w:r w:rsidRPr="00887400">
        <w:rPr>
          <w:rFonts w:ascii="Century Schoolbook" w:hAnsi="Century Schoolbook"/>
          <w:b/>
          <w:sz w:val="28"/>
        </w:rPr>
        <w:t xml:space="preserve">Water Right File No. </w:t>
      </w:r>
      <w:r>
        <w:rPr>
          <w:rFonts w:ascii="Century Schoolbook" w:hAnsi="Century Schoolbook"/>
          <w:b/>
          <w:sz w:val="28"/>
        </w:rPr>
        <w:t>7</w:t>
      </w:r>
      <w:r w:rsidRPr="00887400">
        <w:rPr>
          <w:rFonts w:ascii="Century Schoolbook" w:hAnsi="Century Schoolbook"/>
          <w:b/>
          <w:sz w:val="28"/>
        </w:rPr>
        <w:t>,</w:t>
      </w:r>
      <w:r>
        <w:rPr>
          <w:rFonts w:ascii="Century Schoolbook" w:hAnsi="Century Schoolbook"/>
          <w:b/>
          <w:sz w:val="28"/>
        </w:rPr>
        <w:t>57</w:t>
      </w:r>
      <w:r w:rsidRPr="00887400">
        <w:rPr>
          <w:rFonts w:ascii="Century Schoolbook" w:hAnsi="Century Schoolbook"/>
          <w:b/>
          <w:sz w:val="28"/>
        </w:rPr>
        <w:t>1</w:t>
      </w:r>
    </w:p>
    <w:p w14:paraId="710AC7E2" w14:textId="77777777" w:rsidR="0099151F" w:rsidRDefault="0099151F" w:rsidP="0099151F">
      <w:pPr>
        <w:jc w:val="center"/>
        <w:rPr>
          <w:rFonts w:ascii="Century Schoolbook" w:hAnsi="Century Schoolbook"/>
          <w:b/>
          <w:sz w:val="28"/>
        </w:rPr>
      </w:pPr>
      <w:r>
        <w:rPr>
          <w:rFonts w:ascii="Century Schoolbook" w:hAnsi="Century Schoolbook"/>
          <w:b/>
          <w:sz w:val="28"/>
        </w:rPr>
        <w:t>Owned and operated by</w:t>
      </w:r>
    </w:p>
    <w:p w14:paraId="45A323D6" w14:textId="704D336C" w:rsidR="0099151F" w:rsidRDefault="0099151F" w:rsidP="0099151F">
      <w:pPr>
        <w:jc w:val="center"/>
        <w:rPr>
          <w:rFonts w:ascii="Century Schoolbook" w:hAnsi="Century Schoolbook"/>
          <w:b/>
          <w:sz w:val="28"/>
        </w:rPr>
      </w:pPr>
      <w:r>
        <w:rPr>
          <w:rFonts w:ascii="Century Schoolbook" w:hAnsi="Century Schoolbook"/>
          <w:b/>
          <w:sz w:val="28"/>
        </w:rPr>
        <w:t xml:space="preserve">U.S. Fish and Wildlife Service </w:t>
      </w:r>
    </w:p>
    <w:p w14:paraId="16DEC6F0" w14:textId="77777777" w:rsidR="00362C62" w:rsidRPr="00887400" w:rsidRDefault="00362C62" w:rsidP="0099151F">
      <w:pPr>
        <w:jc w:val="center"/>
        <w:rPr>
          <w:rFonts w:ascii="Century Schoolbook" w:hAnsi="Century Schoolbook"/>
          <w:b/>
          <w:sz w:val="28"/>
        </w:rPr>
      </w:pPr>
    </w:p>
    <w:p w14:paraId="2641A638" w14:textId="77777777" w:rsidR="0099151F" w:rsidRPr="00887400" w:rsidRDefault="0099151F" w:rsidP="0099151F">
      <w:pPr>
        <w:jc w:val="center"/>
        <w:rPr>
          <w:rFonts w:ascii="Century Schoolbook" w:hAnsi="Century Schoolbook"/>
        </w:rPr>
      </w:pPr>
      <w:r w:rsidRPr="00887400">
        <w:rPr>
          <w:rFonts w:ascii="Century Schoolbook" w:hAnsi="Century Schoolbook"/>
        </w:rPr>
        <w:t>__________</w:t>
      </w:r>
      <w:r w:rsidRPr="00887400">
        <w:rPr>
          <w:rFonts w:ascii="Century Schoolbook" w:hAnsi="Century Schoolbook"/>
        </w:rPr>
        <w:sym w:font="Wingdings" w:char="F075"/>
      </w:r>
      <w:r w:rsidRPr="00887400">
        <w:rPr>
          <w:rFonts w:ascii="Century Schoolbook" w:hAnsi="Century Schoolbook"/>
        </w:rPr>
        <w:t>__________</w:t>
      </w:r>
    </w:p>
    <w:p w14:paraId="7B829E0E" w14:textId="77777777" w:rsidR="00362C62" w:rsidRDefault="00362C62" w:rsidP="0099151F">
      <w:pPr>
        <w:jc w:val="center"/>
        <w:rPr>
          <w:rFonts w:ascii="Century Schoolbook" w:hAnsi="Century Schoolbook"/>
        </w:rPr>
      </w:pPr>
    </w:p>
    <w:p w14:paraId="5CF67A1E" w14:textId="77777777" w:rsidR="00362C62" w:rsidRDefault="00362C62" w:rsidP="0099151F">
      <w:pPr>
        <w:jc w:val="center"/>
        <w:rPr>
          <w:rFonts w:ascii="Century Schoolbook" w:hAnsi="Century Schoolbook"/>
        </w:rPr>
      </w:pPr>
    </w:p>
    <w:p w14:paraId="00995544" w14:textId="77777777" w:rsidR="00362C62" w:rsidRDefault="00362C62" w:rsidP="0099151F">
      <w:pPr>
        <w:jc w:val="center"/>
        <w:rPr>
          <w:rFonts w:ascii="Century Schoolbook" w:hAnsi="Century Schoolbook"/>
        </w:rPr>
      </w:pPr>
    </w:p>
    <w:p w14:paraId="1568BDFD" w14:textId="77777777" w:rsidR="00362C62" w:rsidRDefault="00362C62" w:rsidP="0099151F">
      <w:pPr>
        <w:jc w:val="center"/>
        <w:rPr>
          <w:rFonts w:ascii="Century Schoolbook" w:hAnsi="Century Schoolbook"/>
        </w:rPr>
      </w:pPr>
    </w:p>
    <w:p w14:paraId="6E4D53CC" w14:textId="77777777" w:rsidR="00362C62" w:rsidRDefault="00362C62" w:rsidP="0099151F">
      <w:pPr>
        <w:jc w:val="center"/>
        <w:rPr>
          <w:rFonts w:ascii="Century Schoolbook" w:hAnsi="Century Schoolbook"/>
        </w:rPr>
      </w:pPr>
    </w:p>
    <w:p w14:paraId="2794A9FE" w14:textId="77777777" w:rsidR="00362C62" w:rsidRDefault="00362C62" w:rsidP="0099151F">
      <w:pPr>
        <w:jc w:val="center"/>
        <w:rPr>
          <w:rFonts w:ascii="Century Schoolbook" w:hAnsi="Century Schoolbook"/>
        </w:rPr>
      </w:pPr>
    </w:p>
    <w:p w14:paraId="22586670" w14:textId="2A482DDC" w:rsidR="0099151F" w:rsidRPr="00887400" w:rsidRDefault="0099151F" w:rsidP="007571CE">
      <w:pPr>
        <w:spacing w:after="80"/>
        <w:jc w:val="center"/>
        <w:rPr>
          <w:rFonts w:ascii="Century Schoolbook" w:hAnsi="Century Schoolbook"/>
        </w:rPr>
      </w:pPr>
      <w:r>
        <w:rPr>
          <w:rFonts w:ascii="Century Schoolbook" w:hAnsi="Century Schoolbook"/>
        </w:rPr>
        <w:t xml:space="preserve">December </w:t>
      </w:r>
      <w:r w:rsidR="00932BC7">
        <w:rPr>
          <w:rFonts w:ascii="Century Schoolbook" w:hAnsi="Century Schoolbook"/>
        </w:rPr>
        <w:t>2</w:t>
      </w:r>
      <w:r>
        <w:rPr>
          <w:rFonts w:ascii="Century Schoolbook" w:hAnsi="Century Schoolbook"/>
        </w:rPr>
        <w:t>, 2015</w:t>
      </w:r>
    </w:p>
    <w:p w14:paraId="1D09C9C9" w14:textId="77777777" w:rsidR="0099151F" w:rsidRDefault="0099151F" w:rsidP="007571CE">
      <w:pPr>
        <w:spacing w:after="80"/>
        <w:jc w:val="center"/>
        <w:rPr>
          <w:rFonts w:ascii="Century Schoolbook" w:hAnsi="Century Schoolbook"/>
        </w:rPr>
      </w:pPr>
      <w:r>
        <w:rPr>
          <w:rFonts w:ascii="Century Schoolbook" w:hAnsi="Century Schoolbook"/>
        </w:rPr>
        <w:t>David W. Barfield, P.E.</w:t>
      </w:r>
    </w:p>
    <w:p w14:paraId="1B8EE62F" w14:textId="77777777" w:rsidR="0099151F" w:rsidRPr="00887400" w:rsidRDefault="0099151F" w:rsidP="007571CE">
      <w:pPr>
        <w:spacing w:after="80"/>
        <w:jc w:val="center"/>
        <w:rPr>
          <w:rFonts w:ascii="Century Schoolbook" w:hAnsi="Century Schoolbook"/>
        </w:rPr>
      </w:pPr>
      <w:r>
        <w:rPr>
          <w:rFonts w:ascii="Century Schoolbook" w:hAnsi="Century Schoolbook"/>
        </w:rPr>
        <w:t>Chief Engineer</w:t>
      </w:r>
    </w:p>
    <w:p w14:paraId="54215B76" w14:textId="77777777" w:rsidR="0099151F" w:rsidRPr="00887400" w:rsidRDefault="0099151F" w:rsidP="007571CE">
      <w:pPr>
        <w:spacing w:after="80"/>
        <w:jc w:val="center"/>
        <w:rPr>
          <w:rFonts w:ascii="Century Schoolbook" w:hAnsi="Century Schoolbook"/>
        </w:rPr>
      </w:pPr>
      <w:r w:rsidRPr="00887400">
        <w:rPr>
          <w:rFonts w:ascii="Century Schoolbook" w:hAnsi="Century Schoolbook"/>
        </w:rPr>
        <w:t>Division of Water Resources</w:t>
      </w:r>
    </w:p>
    <w:p w14:paraId="1EBE9529" w14:textId="77777777" w:rsidR="0099151F" w:rsidRDefault="0099151F" w:rsidP="007571CE">
      <w:pPr>
        <w:spacing w:after="80"/>
        <w:jc w:val="center"/>
        <w:rPr>
          <w:rFonts w:ascii="Century Schoolbook" w:hAnsi="Century Schoolbook"/>
        </w:rPr>
      </w:pPr>
      <w:r w:rsidRPr="00887400">
        <w:rPr>
          <w:rFonts w:ascii="Century Schoolbook" w:hAnsi="Century Schoolbook"/>
        </w:rPr>
        <w:t>Kansas Department of Agriculture</w:t>
      </w:r>
      <w:r>
        <w:rPr>
          <w:rFonts w:ascii="Century Schoolbook" w:hAnsi="Century Schoolbook"/>
        </w:rPr>
        <w:br w:type="page"/>
      </w:r>
    </w:p>
    <w:p w14:paraId="653718F9" w14:textId="53AF62DA" w:rsidR="00D606F7" w:rsidRPr="004A2806" w:rsidRDefault="00FC5ACC" w:rsidP="007571CE">
      <w:pPr>
        <w:pStyle w:val="impairmentNormal"/>
      </w:pPr>
      <w:r w:rsidRPr="004A2806">
        <w:lastRenderedPageBreak/>
        <w:t xml:space="preserve">This initial report </w:t>
      </w:r>
      <w:r w:rsidR="0099151F" w:rsidRPr="004A2806">
        <w:t xml:space="preserve">provides the results of </w:t>
      </w:r>
      <w:r w:rsidRPr="004A2806">
        <w:t>DWR’s impairment investigation requested by the U.S. Fish and Wildlife Service related to their water right for the Quivira Refuge</w:t>
      </w:r>
      <w:r w:rsidR="0099151F" w:rsidRPr="004A2806">
        <w:t>, Water Right File No</w:t>
      </w:r>
      <w:r w:rsidR="00EC364C">
        <w:t>.</w:t>
      </w:r>
      <w:r w:rsidR="00115BAF">
        <w:t xml:space="preserve"> 7,571.</w:t>
      </w:r>
    </w:p>
    <w:p w14:paraId="6779F137" w14:textId="0437C5EE" w:rsidR="00D606F7" w:rsidRPr="004A2806" w:rsidRDefault="00D606F7" w:rsidP="007571CE">
      <w:pPr>
        <w:pStyle w:val="impairmentNormal"/>
      </w:pPr>
      <w:r w:rsidRPr="004A2806">
        <w:t xml:space="preserve">The United States Fish &amp; Wildlife Service (Service) holds Water Right File No. 7,571, a surface water right near the bottom of the Rattlesnake Creek for its Quivira National Wildlife Refuge. </w:t>
      </w:r>
      <w:r w:rsidR="00AD0DB9" w:rsidRPr="00AD0DB9">
        <w:t>The Refuge’s water right entitles it to take water from Rattlesnake Creek at three points of diversion at a combined maximum diversion rate not in excess of 300 cubic feet per second and a quantity not to exceed 14,632 acre-feet of water per calendar year for recreational use.</w:t>
      </w:r>
      <w:r w:rsidR="00AD0DB9" w:rsidRPr="004A2806">
        <w:t xml:space="preserve"> </w:t>
      </w:r>
      <w:r w:rsidRPr="004A2806">
        <w:t xml:space="preserve">The Refuge is located along the Central Flyway and consists of </w:t>
      </w:r>
      <w:r w:rsidR="00B077D4">
        <w:t>7</w:t>
      </w:r>
      <w:r w:rsidR="00CD3812">
        <w:t>,0</w:t>
      </w:r>
      <w:r w:rsidR="00637149">
        <w:t>00</w:t>
      </w:r>
      <w:r w:rsidRPr="004A2806">
        <w:t xml:space="preserve"> acres of wetlands. The Refuge uses water primarily to provide habitat for several hundred species of birds and other animals, including several federally protected endangered species.</w:t>
      </w:r>
    </w:p>
    <w:p w14:paraId="6C921C45" w14:textId="3F412D04" w:rsidR="00D606F7" w:rsidRPr="004A2806" w:rsidRDefault="00D606F7" w:rsidP="007571CE">
      <w:pPr>
        <w:pStyle w:val="impairmentNormal"/>
      </w:pPr>
      <w:r w:rsidRPr="004A2806">
        <w:t xml:space="preserve">Over the last three decades, the Service has alleged the junior groundwater pumping above the Refuge has resulted in periods of significant water shortages at the Refuge. For more than 15 years, the Service has worked with the Rattlesnake Partnership seeking to bring about voluntary reductions in use to improve it supply.  On April 8, 2013, the Service requested this impairment investigation. </w:t>
      </w:r>
    </w:p>
    <w:p w14:paraId="3473E5FB" w14:textId="1C177C6A" w:rsidR="00D606F7" w:rsidRPr="004A2806" w:rsidRDefault="00D606F7" w:rsidP="007571CE">
      <w:pPr>
        <w:pStyle w:val="impairmentNormal"/>
      </w:pPr>
      <w:r w:rsidRPr="004A2806">
        <w:t xml:space="preserve">DWR gathered additional information on the Refuge’s infrastructure, historic use and shortages, and pattern of its water needs at the Refuge as part of this investigation.  DWR used the GMD 5 groundwater model to determine the magnitude and timing of streamflow depletions due to upstream, junior groundwater pumping on water availability at the Refuge. </w:t>
      </w:r>
      <w:r w:rsidR="004A2806">
        <w:t>Finally, DWR compared the streamflows that would be available but for the effect of the junior groundwater pumping with the seasonal needs of the Refuge</w:t>
      </w:r>
      <w:r w:rsidR="00F103F0">
        <w:t xml:space="preserve"> to estimate the potential magnitude and frequency of impairment in the record reviewed</w:t>
      </w:r>
      <w:r w:rsidR="004A2806">
        <w:t>.</w:t>
      </w:r>
    </w:p>
    <w:p w14:paraId="62C515C6" w14:textId="77777777" w:rsidR="005C7E77" w:rsidRPr="004A2806" w:rsidRDefault="005C7E77" w:rsidP="007571CE">
      <w:pPr>
        <w:pStyle w:val="impairmentNormal"/>
      </w:pPr>
      <w:r w:rsidRPr="004A2806">
        <w:t>A technical report on the investigation and data analyses is attached hereto.</w:t>
      </w:r>
    </w:p>
    <w:p w14:paraId="5D4A9CEF" w14:textId="24015871" w:rsidR="00D606F7" w:rsidRPr="004A2806" w:rsidRDefault="00D606F7" w:rsidP="007571CE">
      <w:pPr>
        <w:pStyle w:val="impairmentNormal"/>
      </w:pPr>
      <w:r w:rsidRPr="004A2806">
        <w:t xml:space="preserve">Based on our </w:t>
      </w:r>
      <w:r w:rsidR="0020103A">
        <w:t xml:space="preserve">impairment </w:t>
      </w:r>
      <w:r w:rsidRPr="004A2806">
        <w:t>investigation, I make the following findings conclusions.</w:t>
      </w:r>
    </w:p>
    <w:p w14:paraId="61F60B89" w14:textId="77777777" w:rsidR="00FC5ACC" w:rsidRPr="00C03C07" w:rsidRDefault="00FC5ACC" w:rsidP="00C03C07">
      <w:pPr>
        <w:pStyle w:val="Heading2"/>
        <w:rPr>
          <w:rFonts w:ascii="Century Schoolbook" w:hAnsi="Century Schoolbook"/>
          <w:color w:val="auto"/>
        </w:rPr>
      </w:pPr>
      <w:bookmarkStart w:id="1" w:name="_Toc436825624"/>
      <w:r w:rsidRPr="00C03C07">
        <w:rPr>
          <w:rFonts w:ascii="Century Schoolbook" w:hAnsi="Century Schoolbook"/>
          <w:color w:val="auto"/>
        </w:rPr>
        <w:t>Findings</w:t>
      </w:r>
      <w:bookmarkEnd w:id="1"/>
    </w:p>
    <w:p w14:paraId="3803FD32" w14:textId="7A4B97A9" w:rsidR="00FC5ACC" w:rsidRPr="004A2806" w:rsidRDefault="00D606F7" w:rsidP="007571CE">
      <w:pPr>
        <w:pStyle w:val="impairmentNormal"/>
      </w:pPr>
      <w:r w:rsidRPr="004A2806">
        <w:t>U</w:t>
      </w:r>
      <w:r w:rsidR="00FC5ACC" w:rsidRPr="004A2806">
        <w:t xml:space="preserve">pstream, junior groundwater pumping within the Basin </w:t>
      </w:r>
      <w:r w:rsidR="0020103A">
        <w:t xml:space="preserve">is and </w:t>
      </w:r>
      <w:r w:rsidR="00FC5ACC" w:rsidRPr="004A2806">
        <w:t xml:space="preserve">has </w:t>
      </w:r>
      <w:r w:rsidR="0020103A">
        <w:t>been</w:t>
      </w:r>
      <w:r w:rsidR="00FC5ACC" w:rsidRPr="004A2806">
        <w:t xml:space="preserve"> significantly reducing water availability at the Refuge on the order of 30,000-60,000 acre-feet</w:t>
      </w:r>
      <w:r w:rsidR="004A2806">
        <w:t xml:space="preserve"> per year</w:t>
      </w:r>
      <w:r w:rsidR="00FC5ACC" w:rsidRPr="004A2806">
        <w:t xml:space="preserve"> over the </w:t>
      </w:r>
      <w:r w:rsidR="00F103F0">
        <w:t>recent record (</w:t>
      </w:r>
      <w:r w:rsidR="00FC5ACC" w:rsidRPr="004A2806">
        <w:t>1995-2007</w:t>
      </w:r>
      <w:r w:rsidR="00F103F0">
        <w:t>)</w:t>
      </w:r>
      <w:r w:rsidR="00FC5ACC" w:rsidRPr="004A2806">
        <w:t>.</w:t>
      </w:r>
    </w:p>
    <w:p w14:paraId="72BD6DC1" w14:textId="6828804B" w:rsidR="00637149" w:rsidRDefault="00637149" w:rsidP="007571CE">
      <w:pPr>
        <w:pStyle w:val="impairmentNormal"/>
      </w:pPr>
      <w:r w:rsidRPr="004A2806">
        <w:t>In comparing the seasonal needs of the Refuge within the scope of its water right with water that would have been available at the Refuge but for the effect of junior pumping, I find that the Refuge’s water supply has been regularly and substantially impacted by junior groundwater pumping (see Figures 5-8 and Figure 9 of the report).  Over the 34 years review</w:t>
      </w:r>
      <w:r>
        <w:t>ed</w:t>
      </w:r>
      <w:r w:rsidRPr="004A2806">
        <w:t>, shortages were greater than 3,000 acre-feet in 18 years, particularly during periods of limited water supply.</w:t>
      </w:r>
    </w:p>
    <w:p w14:paraId="0C153C5C" w14:textId="4221B665" w:rsidR="00FC5ACC" w:rsidRPr="004A2806" w:rsidRDefault="00FC5ACC" w:rsidP="007571CE">
      <w:pPr>
        <w:pStyle w:val="impairmentNormal"/>
      </w:pPr>
      <w:r w:rsidRPr="004A2806">
        <w:t xml:space="preserve">As evidenced by various scenarios reviewed in the modeling report, while it will take </w:t>
      </w:r>
      <w:r w:rsidR="00D63F68">
        <w:t>years</w:t>
      </w:r>
      <w:r w:rsidRPr="004A2806">
        <w:t xml:space="preserve">, reductions in groundwater pumping will restore streamflow at the Refuge. </w:t>
      </w:r>
    </w:p>
    <w:p w14:paraId="28BA8847" w14:textId="3E848220" w:rsidR="00637149" w:rsidRDefault="00FC5ACC" w:rsidP="00637149">
      <w:pPr>
        <w:pStyle w:val="impairmentNormal"/>
      </w:pPr>
      <w:r w:rsidRPr="004A2806">
        <w:t>DWR’s analysis of water right data, water use data, and our groundwater modeling analysis indicates that</w:t>
      </w:r>
      <w:r w:rsidR="00D606F7" w:rsidRPr="004A2806">
        <w:t>,</w:t>
      </w:r>
      <w:r w:rsidRPr="004A2806">
        <w:t xml:space="preserve"> </w:t>
      </w:r>
      <w:r w:rsidR="00D606F7" w:rsidRPr="004A2806">
        <w:t xml:space="preserve">due to the relatively small amount of pumping adjacent to the stream and the multi-year lag between pumping reductions and streamflow enhancement, </w:t>
      </w:r>
      <w:r w:rsidRPr="004A2806">
        <w:t xml:space="preserve">real-time administration of junior groundwater pumping </w:t>
      </w:r>
      <w:r w:rsidR="00637149">
        <w:t xml:space="preserve">(i.e. </w:t>
      </w:r>
      <w:r w:rsidR="00CD3812">
        <w:t xml:space="preserve">curtailment </w:t>
      </w:r>
      <w:r w:rsidR="00637149">
        <w:t xml:space="preserve">only during periods of shortage) </w:t>
      </w:r>
      <w:r w:rsidRPr="004A2806">
        <w:t>is unlikely t</w:t>
      </w:r>
      <w:r w:rsidR="00D606F7" w:rsidRPr="004A2806">
        <w:t xml:space="preserve">o </w:t>
      </w:r>
      <w:r w:rsidR="00C23B59">
        <w:t xml:space="preserve">restore streamflow quickly enough to </w:t>
      </w:r>
      <w:r w:rsidR="00D606F7" w:rsidRPr="004A2806">
        <w:t xml:space="preserve">prevent impairment at </w:t>
      </w:r>
      <w:r w:rsidR="00395572">
        <w:t xml:space="preserve">the </w:t>
      </w:r>
      <w:r w:rsidR="00D606F7" w:rsidRPr="004A2806">
        <w:t>Refuge.</w:t>
      </w:r>
      <w:r w:rsidRPr="004A2806">
        <w:t xml:space="preserve"> </w:t>
      </w:r>
      <w:r w:rsidR="00637149">
        <w:t>L</w:t>
      </w:r>
      <w:r w:rsidR="00637149" w:rsidRPr="00187F30">
        <w:t>ong-term reduction</w:t>
      </w:r>
      <w:r w:rsidR="00637149">
        <w:t>s</w:t>
      </w:r>
      <w:r w:rsidR="00637149" w:rsidRPr="00187F30">
        <w:t xml:space="preserve"> </w:t>
      </w:r>
      <w:r w:rsidR="00637149">
        <w:t xml:space="preserve">in upstream, junior </w:t>
      </w:r>
      <w:r w:rsidR="00637149" w:rsidRPr="00187F30">
        <w:t>groundwater pumping and/or augmentation remain the principle remedies to the impairment found herein.</w:t>
      </w:r>
    </w:p>
    <w:p w14:paraId="60733660" w14:textId="617A4EB4" w:rsidR="004C00A8" w:rsidRPr="00187F30" w:rsidRDefault="004C00A8" w:rsidP="00637149">
      <w:pPr>
        <w:pStyle w:val="impairmentNormal"/>
      </w:pPr>
      <w:r>
        <w:t>T</w:t>
      </w:r>
      <w:r w:rsidRPr="00187F30">
        <w:t xml:space="preserve">he conclusion of impairment is based </w:t>
      </w:r>
      <w:r>
        <w:t xml:space="preserve">on </w:t>
      </w:r>
      <w:r w:rsidRPr="00187F30">
        <w:t xml:space="preserve">simulations of the GMD 5 groundwater model and a retrospective analysis of the Service’s needs. While I find this sufficient to conclude that impairment has occurred in the past and will occur in the future, the actual magnitude and timing of future impairment will </w:t>
      </w:r>
      <w:r>
        <w:t>depend</w:t>
      </w:r>
      <w:r w:rsidRPr="00187F30">
        <w:t xml:space="preserve"> </w:t>
      </w:r>
      <w:r>
        <w:t xml:space="preserve">on the specific circumstances. </w:t>
      </w:r>
      <w:r w:rsidRPr="00187F30">
        <w:t>I would further note that the Service has indicated that significant drought periods</w:t>
      </w:r>
      <w:r>
        <w:t>, and the resulting water shortages,</w:t>
      </w:r>
      <w:r w:rsidRPr="00187F30">
        <w:t xml:space="preserve"> are part of the natural hydrologic cycle. Thus</w:t>
      </w:r>
      <w:r>
        <w:t>,</w:t>
      </w:r>
      <w:r w:rsidRPr="00187F30">
        <w:t xml:space="preserve"> there may be periods when the Refuge will have shortages without a request for water administration by the Service</w:t>
      </w:r>
      <w:r w:rsidRPr="009B56A5">
        <w:rPr>
          <w:vertAlign w:val="superscript"/>
        </w:rPr>
        <w:footnoteReference w:id="1"/>
      </w:r>
      <w:r w:rsidRPr="00187F30">
        <w:t xml:space="preserve">. This may reduce </w:t>
      </w:r>
      <w:r>
        <w:t xml:space="preserve">a limited number </w:t>
      </w:r>
      <w:r w:rsidRPr="00187F30">
        <w:t>of the peak shortage</w:t>
      </w:r>
      <w:r>
        <w:t>s</w:t>
      </w:r>
      <w:r w:rsidRPr="00187F30">
        <w:t xml:space="preserve"> estimate</w:t>
      </w:r>
      <w:r>
        <w:t>d</w:t>
      </w:r>
      <w:r w:rsidRPr="00187F30">
        <w:t xml:space="preserve"> in our analysis. </w:t>
      </w:r>
      <w:r>
        <w:t xml:space="preserve">Even with </w:t>
      </w:r>
      <w:r w:rsidRPr="00187F30">
        <w:t xml:space="preserve">this, it appears that groundwater reductions and/or augmentation will </w:t>
      </w:r>
      <w:r>
        <w:t>be needed t</w:t>
      </w:r>
      <w:r w:rsidRPr="00187F30">
        <w:t xml:space="preserve">o increase available streamflow at the Refuge by </w:t>
      </w:r>
      <w:r>
        <w:t xml:space="preserve">3,000 to </w:t>
      </w:r>
      <w:r w:rsidRPr="00187F30">
        <w:t>5</w:t>
      </w:r>
      <w:r>
        <w:t>,</w:t>
      </w:r>
      <w:r w:rsidRPr="00187F30">
        <w:t xml:space="preserve">000 </w:t>
      </w:r>
      <w:r>
        <w:t xml:space="preserve">acre-feet </w:t>
      </w:r>
      <w:r w:rsidRPr="00187F30">
        <w:t>on a regular basis.</w:t>
      </w:r>
    </w:p>
    <w:p w14:paraId="28819EA3" w14:textId="77777777" w:rsidR="00FC5ACC" w:rsidRPr="00C03C07" w:rsidRDefault="00FC5ACC" w:rsidP="00C03C07">
      <w:pPr>
        <w:pStyle w:val="Heading2"/>
        <w:rPr>
          <w:rFonts w:ascii="Century Schoolbook" w:hAnsi="Century Schoolbook"/>
          <w:color w:val="auto"/>
        </w:rPr>
      </w:pPr>
      <w:bookmarkStart w:id="2" w:name="_Toc436825625"/>
      <w:r w:rsidRPr="00C03C07">
        <w:rPr>
          <w:rFonts w:ascii="Century Schoolbook" w:hAnsi="Century Schoolbook"/>
          <w:color w:val="auto"/>
        </w:rPr>
        <w:t>Conclusion</w:t>
      </w:r>
      <w:bookmarkEnd w:id="2"/>
    </w:p>
    <w:p w14:paraId="0FAFAABC" w14:textId="2AD43C68" w:rsidR="00FC5ACC" w:rsidRPr="004A2806" w:rsidRDefault="00A042E6" w:rsidP="007571CE">
      <w:pPr>
        <w:pStyle w:val="impairmentNormal"/>
      </w:pPr>
      <w:r>
        <w:t xml:space="preserve">Based on the </w:t>
      </w:r>
      <w:r w:rsidR="00FC5ACC" w:rsidRPr="004A2806">
        <w:t>result</w:t>
      </w:r>
      <w:r>
        <w:t>s</w:t>
      </w:r>
      <w:r w:rsidR="00FC5ACC" w:rsidRPr="004A2806">
        <w:t xml:space="preserve"> of this investigation, I conclude that upstream, junior groundwater pumping regularly and significantly impairs the Service</w:t>
      </w:r>
      <w:r>
        <w:t>’</w:t>
      </w:r>
      <w:r w:rsidR="00FC5ACC" w:rsidRPr="004A2806">
        <w:t xml:space="preserve">s ability to use its Water Right File No. 7,571. </w:t>
      </w:r>
    </w:p>
    <w:p w14:paraId="6135B344" w14:textId="420A52A0" w:rsidR="00FC5ACC" w:rsidRDefault="00FC5ACC" w:rsidP="007571CE">
      <w:pPr>
        <w:pStyle w:val="impairmentNormal"/>
      </w:pPr>
      <w:r w:rsidRPr="004A2806">
        <w:t xml:space="preserve">Further, I find this impairment is not substantially due </w:t>
      </w:r>
      <w:r w:rsidR="00A042E6">
        <w:t xml:space="preserve">to </w:t>
      </w:r>
      <w:r w:rsidRPr="004A2806">
        <w:t>regional overall lowering of the water table</w:t>
      </w:r>
      <w:r w:rsidR="00A042E6">
        <w:t>,</w:t>
      </w:r>
      <w:r w:rsidRPr="004A2806">
        <w:t xml:space="preserve"> but is principally due to on-going impacts of junior groundwater pumping and </w:t>
      </w:r>
      <w:r w:rsidR="00A042E6">
        <w:t xml:space="preserve">the </w:t>
      </w:r>
      <w:r w:rsidRPr="004A2806">
        <w:t xml:space="preserve">associated reduction in outflows </w:t>
      </w:r>
      <w:r w:rsidR="00A042E6">
        <w:t xml:space="preserve">from the groundwater system </w:t>
      </w:r>
      <w:r w:rsidRPr="004A2806">
        <w:t>to the stream system.</w:t>
      </w:r>
    </w:p>
    <w:p w14:paraId="62449DC0" w14:textId="0D417425" w:rsidR="0099151F" w:rsidRDefault="0099151F" w:rsidP="007571CE">
      <w:pPr>
        <w:pStyle w:val="impairmentNormal"/>
      </w:pPr>
      <w:r w:rsidRPr="00FF635A">
        <w:t xml:space="preserve">Pursuant to K.A.R. 5-4-1, this </w:t>
      </w:r>
      <w:r>
        <w:t xml:space="preserve">initial </w:t>
      </w:r>
      <w:r w:rsidRPr="00FF635A">
        <w:t xml:space="preserve">report is posted on the agency’s website as of </w:t>
      </w:r>
      <w:r>
        <w:t xml:space="preserve">December </w:t>
      </w:r>
      <w:r w:rsidR="00A042E6">
        <w:t>2</w:t>
      </w:r>
      <w:r>
        <w:t>, 2015</w:t>
      </w:r>
      <w:r w:rsidR="00362C62">
        <w:t>.</w:t>
      </w:r>
      <w:r>
        <w:t xml:space="preserve"> </w:t>
      </w:r>
      <w:hyperlink r:id="rId8" w:history="1">
        <w:r w:rsidR="00362C62" w:rsidRPr="007571CE">
          <w:t>agriculture.ks.gov/divisions-programs/dwr/water-appropriation/impairment-complaints/quivira-national-wildlife-refuge</w:t>
        </w:r>
      </w:hyperlink>
      <w:r w:rsidRPr="00FF635A">
        <w:t>.</w:t>
      </w:r>
    </w:p>
    <w:p w14:paraId="2C115F00" w14:textId="77777777" w:rsidR="00362C62" w:rsidRPr="007571CE" w:rsidRDefault="00362C62" w:rsidP="007571CE">
      <w:pPr>
        <w:pStyle w:val="impairmentNormal"/>
        <w:sectPr w:rsidR="00362C62" w:rsidRPr="007571CE" w:rsidSect="008C6EA6">
          <w:headerReference w:type="even" r:id="rId9"/>
          <w:headerReference w:type="default" r:id="rId10"/>
          <w:footerReference w:type="default" r:id="rId11"/>
          <w:headerReference w:type="first" r:id="rId12"/>
          <w:pgSz w:w="12240" w:h="15840"/>
          <w:pgMar w:top="1440" w:right="1440" w:bottom="1440" w:left="1440" w:header="720" w:footer="720" w:gutter="0"/>
          <w:pgNumType w:start="1"/>
          <w:cols w:space="720"/>
          <w:titlePg/>
          <w:docGrid w:linePitch="360"/>
        </w:sectPr>
      </w:pPr>
    </w:p>
    <w:p w14:paraId="3F95D5AA" w14:textId="58BED57F" w:rsidR="00FC5ACC" w:rsidRDefault="00FC5ACC" w:rsidP="00FC5ACC">
      <w:pPr>
        <w:rPr>
          <w:rFonts w:ascii="Century Schoolbook" w:eastAsia="Times New Roman" w:hAnsi="Century Schoolbook" w:cs="Times New Roman"/>
          <w:b/>
          <w:sz w:val="48"/>
          <w:szCs w:val="48"/>
        </w:rPr>
      </w:pPr>
    </w:p>
    <w:p w14:paraId="64DE3FDE" w14:textId="1D304FCD" w:rsidR="00D144AE" w:rsidRPr="00C03C07" w:rsidRDefault="001F06E0" w:rsidP="00C03C07">
      <w:pPr>
        <w:pStyle w:val="Heading1"/>
        <w:jc w:val="center"/>
        <w:rPr>
          <w:rFonts w:ascii="Century Schoolbook" w:hAnsi="Century Schoolbook"/>
          <w:b/>
          <w:sz w:val="48"/>
          <w:szCs w:val="48"/>
        </w:rPr>
      </w:pPr>
      <w:bookmarkStart w:id="3" w:name="_Toc436825626"/>
      <w:r w:rsidRPr="00C03C07">
        <w:rPr>
          <w:rFonts w:ascii="Century Schoolbook" w:hAnsi="Century Schoolbook"/>
          <w:b/>
          <w:color w:val="auto"/>
          <w:sz w:val="48"/>
          <w:szCs w:val="48"/>
        </w:rPr>
        <w:t xml:space="preserve">Technical </w:t>
      </w:r>
      <w:r w:rsidR="00D144AE" w:rsidRPr="00C03C07">
        <w:rPr>
          <w:rFonts w:ascii="Century Schoolbook" w:hAnsi="Century Schoolbook"/>
          <w:b/>
          <w:color w:val="auto"/>
          <w:sz w:val="48"/>
          <w:szCs w:val="48"/>
        </w:rPr>
        <w:t>Report</w:t>
      </w:r>
      <w:bookmarkEnd w:id="3"/>
    </w:p>
    <w:p w14:paraId="1DB84EAB" w14:textId="77777777" w:rsidR="00D144AE" w:rsidRPr="006422A5" w:rsidRDefault="00D144AE" w:rsidP="00D144AE">
      <w:pPr>
        <w:spacing w:after="0" w:line="240" w:lineRule="auto"/>
        <w:jc w:val="center"/>
        <w:rPr>
          <w:rFonts w:ascii="Century Schoolbook" w:eastAsia="Times New Roman" w:hAnsi="Century Schoolbook" w:cs="Times New Roman"/>
          <w:b/>
          <w:sz w:val="28"/>
          <w:szCs w:val="28"/>
        </w:rPr>
      </w:pPr>
      <w:r w:rsidRPr="006422A5">
        <w:rPr>
          <w:rFonts w:ascii="Century Schoolbook" w:eastAsia="Times New Roman" w:hAnsi="Century Schoolbook" w:cs="Times New Roman"/>
          <w:b/>
          <w:sz w:val="28"/>
          <w:szCs w:val="28"/>
        </w:rPr>
        <w:t>Prepared pursuant to K.A.R. 5-4-1</w:t>
      </w:r>
    </w:p>
    <w:p w14:paraId="42AEB1D7" w14:textId="77777777" w:rsidR="00D144AE" w:rsidRPr="006422A5" w:rsidRDefault="00D144AE" w:rsidP="00D144AE">
      <w:pPr>
        <w:spacing w:after="0" w:line="240" w:lineRule="auto"/>
        <w:jc w:val="center"/>
        <w:rPr>
          <w:rFonts w:ascii="Century Schoolbook" w:eastAsia="Times New Roman" w:hAnsi="Century Schoolbook" w:cs="Times New Roman"/>
          <w:b/>
          <w:sz w:val="28"/>
          <w:szCs w:val="28"/>
        </w:rPr>
      </w:pPr>
    </w:p>
    <w:p w14:paraId="42E95607" w14:textId="77777777" w:rsidR="00D144AE" w:rsidRPr="006422A5" w:rsidRDefault="00D144AE" w:rsidP="00D144AE">
      <w:pPr>
        <w:spacing w:after="0" w:line="240" w:lineRule="auto"/>
        <w:jc w:val="center"/>
        <w:rPr>
          <w:rFonts w:ascii="Century Schoolbook" w:eastAsia="Times New Roman" w:hAnsi="Century Schoolbook" w:cs="Times New Roman"/>
          <w:b/>
          <w:sz w:val="28"/>
          <w:szCs w:val="28"/>
        </w:rPr>
      </w:pPr>
      <w:r w:rsidRPr="006422A5">
        <w:rPr>
          <w:rFonts w:ascii="Century Schoolbook" w:eastAsia="Times New Roman" w:hAnsi="Century Schoolbook" w:cs="Times New Roman"/>
          <w:b/>
          <w:sz w:val="28"/>
          <w:szCs w:val="28"/>
        </w:rPr>
        <w:t>on a Claim of Water Right Impairment</w:t>
      </w:r>
    </w:p>
    <w:p w14:paraId="0C962AFB" w14:textId="77777777" w:rsidR="00D144AE" w:rsidRPr="006422A5" w:rsidRDefault="00D144AE" w:rsidP="00D144AE">
      <w:pPr>
        <w:spacing w:after="0" w:line="240" w:lineRule="auto"/>
        <w:jc w:val="center"/>
        <w:rPr>
          <w:rFonts w:ascii="Century Schoolbook" w:eastAsia="Times New Roman" w:hAnsi="Century Schoolbook" w:cs="Times New Roman"/>
          <w:b/>
          <w:sz w:val="28"/>
          <w:szCs w:val="28"/>
        </w:rPr>
      </w:pPr>
      <w:r w:rsidRPr="006422A5">
        <w:rPr>
          <w:rFonts w:ascii="Century Schoolbook" w:eastAsia="Times New Roman" w:hAnsi="Century Schoolbook" w:cs="Times New Roman"/>
          <w:b/>
          <w:sz w:val="28"/>
          <w:szCs w:val="28"/>
        </w:rPr>
        <w:t xml:space="preserve">In the Case of </w:t>
      </w:r>
    </w:p>
    <w:p w14:paraId="77FB89E4" w14:textId="77777777" w:rsidR="00D144AE" w:rsidRPr="006422A5" w:rsidRDefault="00D144AE" w:rsidP="00D144AE">
      <w:pPr>
        <w:spacing w:after="0" w:line="240" w:lineRule="auto"/>
        <w:jc w:val="center"/>
        <w:rPr>
          <w:rFonts w:ascii="Century Schoolbook" w:eastAsia="Times New Roman" w:hAnsi="Century Schoolbook" w:cs="Times New Roman"/>
          <w:b/>
          <w:sz w:val="28"/>
          <w:szCs w:val="28"/>
        </w:rPr>
      </w:pPr>
    </w:p>
    <w:p w14:paraId="07E5DE34" w14:textId="77777777" w:rsidR="00D144AE" w:rsidRPr="006422A5" w:rsidRDefault="00D144AE" w:rsidP="00D144AE">
      <w:pPr>
        <w:spacing w:after="0" w:line="240" w:lineRule="auto"/>
        <w:jc w:val="center"/>
        <w:rPr>
          <w:rFonts w:ascii="Century Schoolbook" w:eastAsia="Times New Roman" w:hAnsi="Century Schoolbook" w:cs="Times New Roman"/>
          <w:b/>
          <w:sz w:val="28"/>
          <w:szCs w:val="28"/>
        </w:rPr>
      </w:pPr>
      <w:r w:rsidRPr="006422A5">
        <w:rPr>
          <w:rFonts w:ascii="Century Schoolbook" w:eastAsia="Times New Roman" w:hAnsi="Century Schoolbook" w:cs="Times New Roman"/>
          <w:b/>
          <w:sz w:val="28"/>
          <w:szCs w:val="28"/>
        </w:rPr>
        <w:t xml:space="preserve">Water Right File No. </w:t>
      </w:r>
      <w:r>
        <w:rPr>
          <w:rFonts w:ascii="Century Schoolbook" w:eastAsia="Times New Roman" w:hAnsi="Century Schoolbook" w:cs="Times New Roman"/>
          <w:b/>
          <w:sz w:val="28"/>
          <w:szCs w:val="28"/>
        </w:rPr>
        <w:t>7,571</w:t>
      </w:r>
    </w:p>
    <w:p w14:paraId="188A136F" w14:textId="77777777" w:rsidR="00D144AE" w:rsidRDefault="00D144AE" w:rsidP="00D144AE">
      <w:pPr>
        <w:spacing w:after="0" w:line="240" w:lineRule="auto"/>
        <w:jc w:val="center"/>
        <w:rPr>
          <w:rFonts w:ascii="Century Schoolbook" w:eastAsia="Times New Roman" w:hAnsi="Century Schoolbook" w:cs="Times New Roman"/>
          <w:b/>
          <w:sz w:val="28"/>
          <w:szCs w:val="28"/>
        </w:rPr>
      </w:pPr>
      <w:r w:rsidRPr="006422A5">
        <w:rPr>
          <w:rFonts w:ascii="Century Schoolbook" w:eastAsia="Times New Roman" w:hAnsi="Century Schoolbook" w:cs="Times New Roman"/>
          <w:b/>
          <w:sz w:val="28"/>
          <w:szCs w:val="28"/>
        </w:rPr>
        <w:t>owned and operated by</w:t>
      </w:r>
    </w:p>
    <w:p w14:paraId="0418590D" w14:textId="77777777" w:rsidR="00D144AE" w:rsidRPr="006422A5" w:rsidRDefault="00D144AE" w:rsidP="00D144AE">
      <w:pPr>
        <w:spacing w:after="0" w:line="240" w:lineRule="auto"/>
        <w:jc w:val="center"/>
        <w:rPr>
          <w:rFonts w:ascii="Century Schoolbook" w:eastAsia="Times New Roman" w:hAnsi="Century Schoolbook" w:cs="Times New Roman"/>
          <w:b/>
          <w:sz w:val="28"/>
          <w:szCs w:val="28"/>
        </w:rPr>
      </w:pPr>
    </w:p>
    <w:p w14:paraId="351D0564" w14:textId="77777777" w:rsidR="00D144AE" w:rsidRDefault="00D144AE" w:rsidP="00D144AE">
      <w:pPr>
        <w:spacing w:after="0" w:line="240" w:lineRule="auto"/>
        <w:jc w:val="center"/>
        <w:rPr>
          <w:rFonts w:ascii="Century Schoolbook" w:eastAsia="Times New Roman" w:hAnsi="Century Schoolbook" w:cs="Times New Roman"/>
          <w:b/>
          <w:sz w:val="28"/>
          <w:szCs w:val="28"/>
        </w:rPr>
      </w:pPr>
      <w:r>
        <w:rPr>
          <w:rFonts w:ascii="Century Schoolbook" w:eastAsia="Times New Roman" w:hAnsi="Century Schoolbook" w:cs="Times New Roman"/>
          <w:b/>
          <w:sz w:val="28"/>
          <w:szCs w:val="28"/>
        </w:rPr>
        <w:t>United States Department of the Interior</w:t>
      </w:r>
    </w:p>
    <w:p w14:paraId="3564939D" w14:textId="77777777" w:rsidR="00D144AE" w:rsidRDefault="00D144AE" w:rsidP="00D144AE">
      <w:pPr>
        <w:spacing w:after="0" w:line="240" w:lineRule="auto"/>
        <w:jc w:val="center"/>
        <w:rPr>
          <w:rFonts w:ascii="Century Schoolbook" w:eastAsia="Times New Roman" w:hAnsi="Century Schoolbook" w:cs="Times New Roman"/>
          <w:b/>
          <w:sz w:val="28"/>
          <w:szCs w:val="28"/>
        </w:rPr>
      </w:pPr>
      <w:r>
        <w:rPr>
          <w:rFonts w:ascii="Century Schoolbook" w:eastAsia="Times New Roman" w:hAnsi="Century Schoolbook" w:cs="Times New Roman"/>
          <w:b/>
          <w:sz w:val="28"/>
          <w:szCs w:val="28"/>
        </w:rPr>
        <w:t>Fish &amp; Wildlife Service</w:t>
      </w:r>
    </w:p>
    <w:p w14:paraId="6E7FB00B" w14:textId="77777777" w:rsidR="00D144AE" w:rsidRPr="006422A5" w:rsidRDefault="00D144AE" w:rsidP="00D144AE">
      <w:pPr>
        <w:spacing w:after="0" w:line="240" w:lineRule="auto"/>
        <w:jc w:val="center"/>
        <w:rPr>
          <w:rFonts w:ascii="Century Schoolbook" w:eastAsia="Times New Roman" w:hAnsi="Century Schoolbook" w:cs="Times New Roman"/>
          <w:b/>
          <w:sz w:val="28"/>
          <w:szCs w:val="28"/>
        </w:rPr>
      </w:pPr>
      <w:r>
        <w:rPr>
          <w:rFonts w:ascii="Century Schoolbook" w:eastAsia="Times New Roman" w:hAnsi="Century Schoolbook" w:cs="Times New Roman"/>
          <w:b/>
          <w:sz w:val="28"/>
          <w:szCs w:val="28"/>
        </w:rPr>
        <w:t>Quivira Nation Wildlife Refuge</w:t>
      </w:r>
    </w:p>
    <w:p w14:paraId="3391972C" w14:textId="77777777" w:rsidR="00D144AE" w:rsidRPr="006422A5" w:rsidRDefault="00D144AE" w:rsidP="00D144AE">
      <w:pPr>
        <w:spacing w:after="0" w:line="240" w:lineRule="auto"/>
        <w:jc w:val="center"/>
        <w:rPr>
          <w:rFonts w:ascii="Century Schoolbook" w:eastAsia="Times New Roman" w:hAnsi="Century Schoolbook" w:cs="Times New Roman"/>
          <w:b/>
          <w:sz w:val="28"/>
          <w:szCs w:val="28"/>
        </w:rPr>
      </w:pPr>
    </w:p>
    <w:p w14:paraId="73615284" w14:textId="77777777" w:rsidR="00D144AE" w:rsidRPr="006422A5" w:rsidRDefault="00D144AE" w:rsidP="00D144AE">
      <w:pPr>
        <w:spacing w:after="0" w:line="240" w:lineRule="auto"/>
        <w:jc w:val="center"/>
        <w:rPr>
          <w:rFonts w:ascii="Century Schoolbook" w:eastAsia="Times New Roman" w:hAnsi="Century Schoolbook" w:cs="Times New Roman"/>
          <w:sz w:val="24"/>
          <w:szCs w:val="24"/>
        </w:rPr>
      </w:pPr>
    </w:p>
    <w:p w14:paraId="77A7827E" w14:textId="77777777" w:rsidR="00D144AE" w:rsidRPr="006422A5" w:rsidRDefault="00D144AE" w:rsidP="00D144AE">
      <w:pPr>
        <w:spacing w:after="0" w:line="240" w:lineRule="auto"/>
        <w:jc w:val="center"/>
        <w:rPr>
          <w:rFonts w:ascii="Century Schoolbook" w:eastAsia="Times New Roman" w:hAnsi="Century Schoolbook" w:cs="Times New Roman"/>
          <w:sz w:val="24"/>
          <w:szCs w:val="24"/>
        </w:rPr>
      </w:pPr>
    </w:p>
    <w:p w14:paraId="70461561" w14:textId="77777777" w:rsidR="00D144AE" w:rsidRPr="006422A5" w:rsidRDefault="00D144AE" w:rsidP="00D144AE">
      <w:pPr>
        <w:spacing w:after="0" w:line="240" w:lineRule="auto"/>
        <w:jc w:val="center"/>
        <w:rPr>
          <w:rFonts w:ascii="Century Schoolbook" w:eastAsia="Times New Roman" w:hAnsi="Century Schoolbook" w:cs="Times New Roman"/>
          <w:sz w:val="24"/>
          <w:szCs w:val="24"/>
        </w:rPr>
      </w:pPr>
    </w:p>
    <w:p w14:paraId="4BAF22F3" w14:textId="77777777" w:rsidR="00D144AE" w:rsidRPr="006422A5" w:rsidRDefault="00D144AE" w:rsidP="00D144AE">
      <w:pPr>
        <w:spacing w:after="0" w:line="240" w:lineRule="auto"/>
        <w:jc w:val="center"/>
        <w:rPr>
          <w:rFonts w:ascii="Century Schoolbook" w:eastAsia="Times New Roman" w:hAnsi="Century Schoolbook" w:cs="Times New Roman"/>
          <w:sz w:val="24"/>
          <w:szCs w:val="24"/>
        </w:rPr>
      </w:pPr>
    </w:p>
    <w:p w14:paraId="18DC8FBC" w14:textId="77777777" w:rsidR="00D144AE" w:rsidRPr="006422A5" w:rsidRDefault="00D144AE" w:rsidP="00D144AE">
      <w:pPr>
        <w:spacing w:after="0" w:line="240" w:lineRule="auto"/>
        <w:jc w:val="center"/>
        <w:rPr>
          <w:rFonts w:ascii="Century Schoolbook" w:eastAsia="Times New Roman" w:hAnsi="Century Schoolbook" w:cs="Times New Roman"/>
          <w:sz w:val="24"/>
          <w:szCs w:val="24"/>
        </w:rPr>
      </w:pPr>
      <w:r w:rsidRPr="006422A5">
        <w:rPr>
          <w:rFonts w:ascii="Century Schoolbook" w:eastAsia="Times New Roman" w:hAnsi="Century Schoolbook" w:cs="Times New Roman"/>
          <w:sz w:val="24"/>
          <w:szCs w:val="24"/>
        </w:rPr>
        <w:t>__________</w:t>
      </w:r>
      <w:r w:rsidRPr="006422A5">
        <w:rPr>
          <w:rFonts w:ascii="Century Schoolbook" w:eastAsia="Times New Roman" w:hAnsi="Century Schoolbook" w:cs="Times New Roman"/>
          <w:sz w:val="24"/>
          <w:szCs w:val="24"/>
        </w:rPr>
        <w:sym w:font="Wingdings" w:char="F075"/>
      </w:r>
      <w:r w:rsidRPr="006422A5">
        <w:rPr>
          <w:rFonts w:ascii="Century Schoolbook" w:eastAsia="Times New Roman" w:hAnsi="Century Schoolbook" w:cs="Times New Roman"/>
          <w:sz w:val="24"/>
          <w:szCs w:val="24"/>
        </w:rPr>
        <w:t>__________</w:t>
      </w:r>
    </w:p>
    <w:p w14:paraId="6082CF66" w14:textId="77777777" w:rsidR="00D144AE" w:rsidRPr="006422A5" w:rsidRDefault="00D144AE" w:rsidP="00D144AE">
      <w:pPr>
        <w:spacing w:after="0" w:line="240" w:lineRule="auto"/>
        <w:jc w:val="center"/>
        <w:rPr>
          <w:rFonts w:ascii="Century Schoolbook" w:eastAsia="Times New Roman" w:hAnsi="Century Schoolbook" w:cs="Times New Roman"/>
          <w:sz w:val="24"/>
          <w:szCs w:val="24"/>
        </w:rPr>
      </w:pPr>
    </w:p>
    <w:p w14:paraId="155B6D6D" w14:textId="77777777" w:rsidR="00D144AE" w:rsidRPr="006422A5" w:rsidRDefault="00D144AE" w:rsidP="00D144AE">
      <w:pPr>
        <w:spacing w:after="0" w:line="240" w:lineRule="auto"/>
        <w:jc w:val="center"/>
        <w:rPr>
          <w:rFonts w:ascii="Century Schoolbook" w:eastAsia="Times New Roman" w:hAnsi="Century Schoolbook" w:cs="Times New Roman"/>
          <w:sz w:val="24"/>
          <w:szCs w:val="24"/>
        </w:rPr>
      </w:pPr>
    </w:p>
    <w:p w14:paraId="6F819B41" w14:textId="77777777" w:rsidR="00D144AE" w:rsidRPr="006422A5" w:rsidRDefault="00D144AE" w:rsidP="00D144AE">
      <w:pPr>
        <w:spacing w:after="0" w:line="240" w:lineRule="auto"/>
        <w:jc w:val="center"/>
        <w:rPr>
          <w:rFonts w:ascii="Century Schoolbook" w:eastAsia="Times New Roman" w:hAnsi="Century Schoolbook" w:cs="Times New Roman"/>
          <w:sz w:val="24"/>
          <w:szCs w:val="24"/>
        </w:rPr>
      </w:pPr>
    </w:p>
    <w:p w14:paraId="78592085" w14:textId="6D9A4DE1" w:rsidR="00D144AE" w:rsidRPr="006422A5" w:rsidRDefault="00D144AE" w:rsidP="00D144AE">
      <w:pPr>
        <w:spacing w:after="0" w:line="240" w:lineRule="auto"/>
        <w:jc w:val="center"/>
        <w:rPr>
          <w:rFonts w:ascii="Century Schoolbook" w:eastAsia="Times New Roman" w:hAnsi="Century Schoolbook" w:cs="Times New Roman"/>
          <w:sz w:val="24"/>
          <w:szCs w:val="24"/>
        </w:rPr>
      </w:pPr>
    </w:p>
    <w:p w14:paraId="0E417C51" w14:textId="77777777" w:rsidR="00D144AE" w:rsidRPr="006422A5" w:rsidRDefault="00D144AE" w:rsidP="00D144AE">
      <w:pPr>
        <w:spacing w:after="0" w:line="240" w:lineRule="auto"/>
        <w:jc w:val="center"/>
        <w:rPr>
          <w:rFonts w:ascii="Century Schoolbook" w:eastAsia="Times New Roman" w:hAnsi="Century Schoolbook" w:cs="Times New Roman"/>
          <w:sz w:val="24"/>
          <w:szCs w:val="24"/>
        </w:rPr>
      </w:pPr>
    </w:p>
    <w:p w14:paraId="014AD56B" w14:textId="77777777" w:rsidR="00D144AE" w:rsidRDefault="00D144AE" w:rsidP="00D144AE">
      <w:pPr>
        <w:spacing w:after="0" w:line="240" w:lineRule="auto"/>
        <w:jc w:val="center"/>
        <w:rPr>
          <w:rFonts w:ascii="Century Schoolbook" w:eastAsia="Times New Roman" w:hAnsi="Century Schoolbook" w:cs="Times New Roman"/>
          <w:sz w:val="24"/>
          <w:szCs w:val="24"/>
        </w:rPr>
      </w:pPr>
    </w:p>
    <w:p w14:paraId="2EEA20DF" w14:textId="77777777" w:rsidR="00D144AE" w:rsidRDefault="00D144AE" w:rsidP="00D144AE">
      <w:pPr>
        <w:spacing w:after="0" w:line="240" w:lineRule="auto"/>
        <w:jc w:val="center"/>
        <w:rPr>
          <w:rFonts w:ascii="Century Schoolbook" w:eastAsia="Times New Roman" w:hAnsi="Century Schoolbook" w:cs="Times New Roman"/>
          <w:sz w:val="24"/>
          <w:szCs w:val="24"/>
        </w:rPr>
      </w:pPr>
    </w:p>
    <w:p w14:paraId="66FBCAED" w14:textId="77777777" w:rsidR="00D144AE" w:rsidRDefault="00D144AE" w:rsidP="00D144AE">
      <w:pPr>
        <w:spacing w:after="0" w:line="240" w:lineRule="auto"/>
        <w:jc w:val="center"/>
        <w:rPr>
          <w:rFonts w:ascii="Century Schoolbook" w:eastAsia="Times New Roman" w:hAnsi="Century Schoolbook" w:cs="Times New Roman"/>
          <w:sz w:val="24"/>
          <w:szCs w:val="24"/>
        </w:rPr>
      </w:pPr>
    </w:p>
    <w:p w14:paraId="745F783C" w14:textId="77777777" w:rsidR="00D144AE" w:rsidRDefault="00D144AE" w:rsidP="00D144AE">
      <w:pPr>
        <w:spacing w:after="0" w:line="240" w:lineRule="auto"/>
        <w:jc w:val="center"/>
        <w:rPr>
          <w:rFonts w:ascii="Century Schoolbook" w:eastAsia="Times New Roman" w:hAnsi="Century Schoolbook" w:cs="Times New Roman"/>
          <w:sz w:val="24"/>
          <w:szCs w:val="24"/>
        </w:rPr>
      </w:pPr>
    </w:p>
    <w:p w14:paraId="0D947E8D" w14:textId="15E4A40C" w:rsidR="00D144AE" w:rsidRPr="006422A5" w:rsidRDefault="00362C62" w:rsidP="00D144AE">
      <w:pPr>
        <w:spacing w:after="0" w:line="240" w:lineRule="auto"/>
        <w:jc w:val="center"/>
        <w:rPr>
          <w:rFonts w:ascii="Century Schoolbook" w:eastAsia="Times New Roman" w:hAnsi="Century Schoolbook" w:cs="Times New Roman"/>
          <w:sz w:val="24"/>
          <w:szCs w:val="24"/>
        </w:rPr>
      </w:pPr>
      <w:r>
        <w:rPr>
          <w:rFonts w:ascii="Century Schoolbook" w:eastAsia="Times New Roman" w:hAnsi="Century Schoolbook" w:cs="Times New Roman"/>
          <w:sz w:val="24"/>
          <w:szCs w:val="24"/>
        </w:rPr>
        <w:t>December</w:t>
      </w:r>
      <w:r w:rsidR="00D144AE">
        <w:rPr>
          <w:rFonts w:ascii="Century Schoolbook" w:eastAsia="Times New Roman" w:hAnsi="Century Schoolbook" w:cs="Times New Roman"/>
          <w:sz w:val="24"/>
          <w:szCs w:val="24"/>
        </w:rPr>
        <w:t>, 2015</w:t>
      </w:r>
    </w:p>
    <w:p w14:paraId="14C7984E" w14:textId="77777777" w:rsidR="00D144AE" w:rsidRPr="006422A5" w:rsidRDefault="00D144AE" w:rsidP="00D144AE">
      <w:pPr>
        <w:spacing w:after="0" w:line="240" w:lineRule="auto"/>
        <w:jc w:val="center"/>
        <w:rPr>
          <w:rFonts w:ascii="Century Schoolbook" w:eastAsia="Times New Roman" w:hAnsi="Century Schoolbook" w:cs="Times New Roman"/>
          <w:sz w:val="24"/>
          <w:szCs w:val="24"/>
        </w:rPr>
      </w:pPr>
    </w:p>
    <w:p w14:paraId="2582EDEB" w14:textId="77777777" w:rsidR="00D144AE" w:rsidRDefault="00D144AE" w:rsidP="00D144AE">
      <w:pPr>
        <w:spacing w:after="0" w:line="240" w:lineRule="auto"/>
        <w:jc w:val="center"/>
        <w:rPr>
          <w:rFonts w:ascii="Century Schoolbook" w:eastAsia="Times New Roman" w:hAnsi="Century Schoolbook" w:cs="Times New Roman"/>
          <w:sz w:val="24"/>
          <w:szCs w:val="24"/>
        </w:rPr>
      </w:pPr>
    </w:p>
    <w:p w14:paraId="2AEE129C" w14:textId="77777777" w:rsidR="00D144AE" w:rsidRPr="006422A5" w:rsidRDefault="00D144AE" w:rsidP="00D144AE">
      <w:pPr>
        <w:spacing w:after="0" w:line="240" w:lineRule="auto"/>
        <w:jc w:val="center"/>
        <w:rPr>
          <w:rFonts w:ascii="Century Schoolbook" w:eastAsia="Times New Roman" w:hAnsi="Century Schoolbook" w:cs="Times New Roman"/>
          <w:sz w:val="24"/>
          <w:szCs w:val="24"/>
        </w:rPr>
      </w:pPr>
      <w:r w:rsidRPr="006422A5">
        <w:rPr>
          <w:rFonts w:ascii="Century Schoolbook" w:eastAsia="Times New Roman" w:hAnsi="Century Schoolbook" w:cs="Times New Roman"/>
          <w:sz w:val="24"/>
          <w:szCs w:val="24"/>
        </w:rPr>
        <w:t>Division of Water Resources</w:t>
      </w:r>
    </w:p>
    <w:p w14:paraId="0A4CB408" w14:textId="77777777" w:rsidR="00D144AE" w:rsidRDefault="00D144AE" w:rsidP="00D144AE">
      <w:pPr>
        <w:spacing w:after="0" w:line="240" w:lineRule="auto"/>
        <w:jc w:val="center"/>
        <w:rPr>
          <w:rFonts w:ascii="Century Schoolbook" w:eastAsia="Times New Roman" w:hAnsi="Century Schoolbook" w:cs="Times New Roman"/>
          <w:sz w:val="24"/>
          <w:szCs w:val="24"/>
        </w:rPr>
      </w:pPr>
      <w:r>
        <w:rPr>
          <w:rFonts w:ascii="Century Schoolbook" w:eastAsia="Times New Roman" w:hAnsi="Century Schoolbook" w:cs="Times New Roman"/>
          <w:sz w:val="24"/>
          <w:szCs w:val="24"/>
        </w:rPr>
        <w:t>Kansas Department of Agriculture</w:t>
      </w:r>
    </w:p>
    <w:p w14:paraId="4559D9F3" w14:textId="77777777" w:rsidR="00C03C07" w:rsidRDefault="00C03C07" w:rsidP="008C6EA6">
      <w:pPr>
        <w:pStyle w:val="impairmentHeadingPre"/>
        <w:sectPr w:rsidR="00C03C07" w:rsidSect="00F37233">
          <w:pgSz w:w="12240" w:h="15840"/>
          <w:pgMar w:top="1440" w:right="1440" w:bottom="1440" w:left="1440" w:header="720" w:footer="720" w:gutter="0"/>
          <w:cols w:space="720"/>
          <w:titlePg/>
          <w:docGrid w:linePitch="360"/>
        </w:sectPr>
      </w:pPr>
    </w:p>
    <w:p w14:paraId="05FD6758" w14:textId="4E80FC3F" w:rsidR="00D144AE" w:rsidRPr="00F920D6" w:rsidRDefault="00D144AE" w:rsidP="008C6EA6">
      <w:pPr>
        <w:pStyle w:val="impairmentHeadingPre"/>
      </w:pPr>
      <w:bookmarkStart w:id="4" w:name="_Toc436825627"/>
      <w:r w:rsidRPr="00F920D6">
        <w:t>Executive Summary</w:t>
      </w:r>
      <w:bookmarkEnd w:id="4"/>
    </w:p>
    <w:p w14:paraId="6572564F" w14:textId="77777777" w:rsidR="00D144AE" w:rsidRDefault="00D144AE" w:rsidP="00D144AE">
      <w:pPr>
        <w:ind w:firstLine="720"/>
        <w:rPr>
          <w:rFonts w:ascii="Century Schoolbook" w:hAnsi="Century Schoolbook"/>
          <w:sz w:val="24"/>
        </w:rPr>
      </w:pPr>
      <w:r>
        <w:rPr>
          <w:rFonts w:ascii="Century Schoolbook" w:hAnsi="Century Schoolbook"/>
          <w:sz w:val="24"/>
        </w:rPr>
        <w:t>Quivira National Wildlife Refuge (“Refuge”) is located in south-central Kansas and primarily gets its water supply from Rattlesnake Creek which runs into and through the refuge. The Refuge is located midway along the Central Flyway and consists of about 7,000 acres of wetlands. The Refuge uses water primarily to grow feed crops and maintain wetlands at certain depths to provide habitat for several hundred species of birds and other animals, including several federally protected endangered species. The Refuge is owned and operated by the United States Fish &amp; Wildlife Service (Service), a part of the United States Department of the Interior.</w:t>
      </w:r>
    </w:p>
    <w:p w14:paraId="6E660F81" w14:textId="7287448A" w:rsidR="00D144AE" w:rsidRDefault="00D144AE" w:rsidP="00D144AE">
      <w:pPr>
        <w:pStyle w:val="impairmentNormal"/>
      </w:pPr>
      <w:r>
        <w:t xml:space="preserve">After nearly three decades of expressing concerns that junior groundwater appropriators upstream of the Refuge are depleting the streamflow in Rattlesnake Creek, and working with local water users and the groundwater management district to try to find solutions to their concerns, the Service lodged an impairment complaint with the Kansas Department of Agriculture Division of Water Resources </w:t>
      </w:r>
      <w:r w:rsidR="004108FF">
        <w:t xml:space="preserve">(KDA-DWR) </w:t>
      </w:r>
      <w:r>
        <w:t>in an April 8, 2013</w:t>
      </w:r>
      <w:r w:rsidR="002A4A83">
        <w:t>,</w:t>
      </w:r>
      <w:r>
        <w:t xml:space="preserve"> letter.</w:t>
      </w:r>
    </w:p>
    <w:p w14:paraId="5C6DBCE6" w14:textId="7AF5ADBD" w:rsidR="00D144AE" w:rsidRDefault="00D144AE" w:rsidP="00D144AE">
      <w:pPr>
        <w:pStyle w:val="impairmentNormal"/>
      </w:pPr>
      <w:r>
        <w:t xml:space="preserve">The Service owns Water Right File No. 7,571; which is senior in priority to about 95% of the water rights in the basin, and which entitles the Refuge to </w:t>
      </w:r>
      <w:r w:rsidR="001770C6">
        <w:t xml:space="preserve">divert </w:t>
      </w:r>
      <w:r>
        <w:t xml:space="preserve">up to 14,632 acre-feet of surface water each year from Rattlesnake Creek, when water is available. </w:t>
      </w:r>
    </w:p>
    <w:p w14:paraId="78F4B944" w14:textId="35D0F523" w:rsidR="00D144AE" w:rsidRDefault="00D144AE" w:rsidP="00D144AE">
      <w:pPr>
        <w:pStyle w:val="impairmentNormal"/>
      </w:pPr>
      <w:r>
        <w:t xml:space="preserve">Results from </w:t>
      </w:r>
      <w:r w:rsidR="004108FF">
        <w:t>KDA-</w:t>
      </w:r>
      <w:r>
        <w:t>DWR’s simulations using a groundwater model commissioned by Big Bend Groundwater Management District #5 (“GMD5”) and built by groundwater modeling consultants, show that junior groundwater pumping upstream of the refuge has significantly reduced streamflow available to the Refuge over the years.</w:t>
      </w:r>
    </w:p>
    <w:p w14:paraId="5F744D41" w14:textId="77777777" w:rsidR="00D144AE" w:rsidRDefault="00D144AE" w:rsidP="00D144AE">
      <w:pPr>
        <w:pStyle w:val="impairmentNormal"/>
      </w:pPr>
      <w:r>
        <w:t>Using the modeling results and the Service’s operational guide, which lays out the Refuge’s seasonal water needs, KDA-DWR finds that junior groundwater pumping in Rattlesnake Creek impaired the Refuge’s water right, to varying degrees, in 28 of the 34-years 1974-2007. The results showed that the impairment was greater than 3,000 acre-feet in 18 of the 34 years. However, the results also showed that, because groundwater moves very slowly, shutting off junior groundwater pumping would take two or more years to significantly benefit streamflow.</w:t>
      </w:r>
    </w:p>
    <w:p w14:paraId="0BC491A8" w14:textId="45C47586" w:rsidR="00D144AE" w:rsidRDefault="00D144AE" w:rsidP="00D144AE">
      <w:pPr>
        <w:pStyle w:val="impairmentNormal"/>
      </w:pPr>
      <w:r>
        <w:t xml:space="preserve">Since there have been no substantial long-term changes to pumping levels or precipitation trends in the </w:t>
      </w:r>
      <w:r w:rsidR="00C62647">
        <w:t xml:space="preserve">region of the </w:t>
      </w:r>
      <w:r>
        <w:t>basin</w:t>
      </w:r>
      <w:r w:rsidR="00C62647">
        <w:t xml:space="preserve"> closest to the Refuge</w:t>
      </w:r>
      <w:r>
        <w:t xml:space="preserve">, it is reasonable to conclude that the impacts to streamflow caused by pumping </w:t>
      </w:r>
      <w:r w:rsidR="00BC252D">
        <w:t>will continue into the foreseeable future</w:t>
      </w:r>
      <w:r>
        <w:t xml:space="preserve">. </w:t>
      </w:r>
    </w:p>
    <w:p w14:paraId="20C23A34" w14:textId="77777777" w:rsidR="00D144AE" w:rsidRDefault="00D144AE" w:rsidP="00D144AE">
      <w:pPr>
        <w:ind w:firstLine="720"/>
        <w:rPr>
          <w:rFonts w:ascii="Century Schoolbook" w:hAnsi="Century Schoolbook"/>
          <w:sz w:val="24"/>
        </w:rPr>
      </w:pPr>
    </w:p>
    <w:p w14:paraId="563FB11C" w14:textId="77777777" w:rsidR="00D144AE" w:rsidRPr="007D1BDD" w:rsidRDefault="00D144AE" w:rsidP="00D144AE">
      <w:pPr>
        <w:ind w:firstLine="720"/>
        <w:rPr>
          <w:rFonts w:ascii="Century Schoolbook" w:hAnsi="Century Schoolbook"/>
          <w:sz w:val="24"/>
        </w:rPr>
        <w:sectPr w:rsidR="00D144AE" w:rsidRPr="007D1BDD" w:rsidSect="00F37233">
          <w:footerReference w:type="first" r:id="rId13"/>
          <w:pgSz w:w="12240" w:h="15840"/>
          <w:pgMar w:top="1440" w:right="1440" w:bottom="1440" w:left="1440" w:header="720" w:footer="720" w:gutter="0"/>
          <w:cols w:space="720"/>
          <w:titlePg/>
          <w:docGrid w:linePitch="360"/>
        </w:sectPr>
      </w:pPr>
    </w:p>
    <w:p w14:paraId="647A5F4E" w14:textId="77777777" w:rsidR="00D144AE" w:rsidRPr="006422A5" w:rsidRDefault="00D144AE" w:rsidP="00D144AE">
      <w:pPr>
        <w:pStyle w:val="impairmentHeadingPre"/>
        <w:rPr>
          <w:rFonts w:eastAsia="Times New Roman"/>
        </w:rPr>
      </w:pPr>
      <w:bookmarkStart w:id="5" w:name="_Toc436825628"/>
      <w:r>
        <w:rPr>
          <w:rFonts w:eastAsia="Times New Roman"/>
        </w:rPr>
        <w:t>Procedure, Content, and Nature of this Report</w:t>
      </w:r>
      <w:bookmarkEnd w:id="5"/>
    </w:p>
    <w:p w14:paraId="45A70EE6" w14:textId="765D04DA" w:rsidR="00D144AE" w:rsidRDefault="00D144AE" w:rsidP="00D144AE">
      <w:pPr>
        <w:pStyle w:val="impairmentNormal"/>
      </w:pPr>
      <w:r>
        <w:t xml:space="preserve">This report was developed pursuant to the duties and </w:t>
      </w:r>
      <w:r w:rsidR="004108FF">
        <w:t xml:space="preserve">responsibilities </w:t>
      </w:r>
      <w:r>
        <w:t xml:space="preserve">of the chief engineer and KDA-DWR set forth in </w:t>
      </w:r>
      <w:r w:rsidR="004108FF">
        <w:t xml:space="preserve">the Kansas Water Appropriation Act, including but not limited to </w:t>
      </w:r>
      <w:r>
        <w:t xml:space="preserve">K.S.A. 82a-702, 82a-706, 82a-706b, 82a-707, </w:t>
      </w:r>
      <w:r w:rsidR="004108FF">
        <w:t xml:space="preserve">and </w:t>
      </w:r>
      <w:r>
        <w:t>82a-711a</w:t>
      </w:r>
      <w:r w:rsidR="004108FF">
        <w:t>,</w:t>
      </w:r>
      <w:r>
        <w:t xml:space="preserve"> and the procedures set forth in K.A.R. 5-4-1.</w:t>
      </w:r>
    </w:p>
    <w:p w14:paraId="789EA1B0" w14:textId="2C5904A7" w:rsidR="00D144AE" w:rsidRDefault="00D144AE" w:rsidP="00D144AE">
      <w:pPr>
        <w:pStyle w:val="impairmentNormal"/>
      </w:pPr>
      <w:r>
        <w:t xml:space="preserve">This </w:t>
      </w:r>
      <w:r w:rsidR="002C6F36">
        <w:t xml:space="preserve">technical report was developed to support </w:t>
      </w:r>
      <w:r>
        <w:t>the initial report of the chief engineer as described in 5-4-1(c)(2)</w:t>
      </w:r>
      <w:r w:rsidR="004108FF">
        <w:t>.</w:t>
      </w:r>
    </w:p>
    <w:p w14:paraId="78ADDA24" w14:textId="77777777" w:rsidR="00D144AE" w:rsidRDefault="00D144AE" w:rsidP="00D144AE">
      <w:pPr>
        <w:pStyle w:val="impairmentNormal"/>
      </w:pPr>
    </w:p>
    <w:p w14:paraId="40968500" w14:textId="77777777" w:rsidR="00D144AE" w:rsidRDefault="00D144AE" w:rsidP="00D144AE">
      <w:r>
        <w:br w:type="page"/>
      </w:r>
    </w:p>
    <w:bookmarkStart w:id="6" w:name="_Toc436825629" w:displacedByCustomXml="next"/>
    <w:sdt>
      <w:sdtPr>
        <w:rPr>
          <w:rFonts w:asciiTheme="minorHAnsi" w:eastAsiaTheme="minorHAnsi" w:hAnsiTheme="minorHAnsi" w:cstheme="minorBidi"/>
          <w:b w:val="0"/>
          <w:bCs w:val="0"/>
          <w:sz w:val="22"/>
          <w:szCs w:val="22"/>
        </w:rPr>
        <w:id w:val="1173230745"/>
        <w:docPartObj>
          <w:docPartGallery w:val="Table of Contents"/>
          <w:docPartUnique/>
        </w:docPartObj>
      </w:sdtPr>
      <w:sdtEndPr>
        <w:rPr>
          <w:noProof/>
        </w:rPr>
      </w:sdtEndPr>
      <w:sdtContent>
        <w:p w14:paraId="16D665D1" w14:textId="4A0D7397" w:rsidR="00DC6958" w:rsidRDefault="00DC6958" w:rsidP="008C6EA6">
          <w:pPr>
            <w:pStyle w:val="impairmentHeadingPre"/>
          </w:pPr>
          <w:r>
            <w:t>Table of Contents</w:t>
          </w:r>
          <w:bookmarkEnd w:id="6"/>
        </w:p>
        <w:p w14:paraId="6C9F854E" w14:textId="77777777" w:rsidR="005F7170" w:rsidRDefault="00DC6958">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436825623" w:history="1">
            <w:r w:rsidR="005F7170" w:rsidRPr="005479A4">
              <w:rPr>
                <w:rStyle w:val="Hyperlink"/>
                <w:rFonts w:ascii="Century Schoolbook" w:hAnsi="Century Schoolbook"/>
                <w:b/>
                <w:noProof/>
              </w:rPr>
              <w:t>Initial Report of the Chief Engineer</w:t>
            </w:r>
            <w:r w:rsidR="005F7170">
              <w:rPr>
                <w:noProof/>
                <w:webHidden/>
              </w:rPr>
              <w:tab/>
            </w:r>
            <w:r w:rsidR="005F7170">
              <w:rPr>
                <w:noProof/>
                <w:webHidden/>
              </w:rPr>
              <w:fldChar w:fldCharType="begin"/>
            </w:r>
            <w:r w:rsidR="005F7170">
              <w:rPr>
                <w:noProof/>
                <w:webHidden/>
              </w:rPr>
              <w:instrText xml:space="preserve"> PAGEREF _Toc436825623 \h </w:instrText>
            </w:r>
            <w:r w:rsidR="005F7170">
              <w:rPr>
                <w:noProof/>
                <w:webHidden/>
              </w:rPr>
            </w:r>
            <w:r w:rsidR="005F7170">
              <w:rPr>
                <w:noProof/>
                <w:webHidden/>
              </w:rPr>
              <w:fldChar w:fldCharType="separate"/>
            </w:r>
            <w:r w:rsidR="00862843">
              <w:rPr>
                <w:noProof/>
                <w:webHidden/>
              </w:rPr>
              <w:t>1</w:t>
            </w:r>
            <w:r w:rsidR="005F7170">
              <w:rPr>
                <w:noProof/>
                <w:webHidden/>
              </w:rPr>
              <w:fldChar w:fldCharType="end"/>
            </w:r>
          </w:hyperlink>
        </w:p>
        <w:p w14:paraId="3EC9FD58" w14:textId="77777777" w:rsidR="005F7170" w:rsidRDefault="00D36508">
          <w:pPr>
            <w:pStyle w:val="TOC2"/>
            <w:tabs>
              <w:tab w:val="right" w:leader="dot" w:pos="9350"/>
            </w:tabs>
            <w:rPr>
              <w:rFonts w:eastAsiaTheme="minorEastAsia"/>
              <w:noProof/>
            </w:rPr>
          </w:pPr>
          <w:hyperlink w:anchor="_Toc436825624" w:history="1">
            <w:r w:rsidR="005F7170" w:rsidRPr="005479A4">
              <w:rPr>
                <w:rStyle w:val="Hyperlink"/>
                <w:rFonts w:ascii="Century Schoolbook" w:hAnsi="Century Schoolbook"/>
                <w:noProof/>
              </w:rPr>
              <w:t>Findings</w:t>
            </w:r>
            <w:r w:rsidR="005F7170">
              <w:rPr>
                <w:noProof/>
                <w:webHidden/>
              </w:rPr>
              <w:tab/>
            </w:r>
            <w:r w:rsidR="005F7170">
              <w:rPr>
                <w:noProof/>
                <w:webHidden/>
              </w:rPr>
              <w:fldChar w:fldCharType="begin"/>
            </w:r>
            <w:r w:rsidR="005F7170">
              <w:rPr>
                <w:noProof/>
                <w:webHidden/>
              </w:rPr>
              <w:instrText xml:space="preserve"> PAGEREF _Toc436825624 \h </w:instrText>
            </w:r>
            <w:r w:rsidR="005F7170">
              <w:rPr>
                <w:noProof/>
                <w:webHidden/>
              </w:rPr>
            </w:r>
            <w:r w:rsidR="005F7170">
              <w:rPr>
                <w:noProof/>
                <w:webHidden/>
              </w:rPr>
              <w:fldChar w:fldCharType="separate"/>
            </w:r>
            <w:r w:rsidR="00862843">
              <w:rPr>
                <w:noProof/>
                <w:webHidden/>
              </w:rPr>
              <w:t>2</w:t>
            </w:r>
            <w:r w:rsidR="005F7170">
              <w:rPr>
                <w:noProof/>
                <w:webHidden/>
              </w:rPr>
              <w:fldChar w:fldCharType="end"/>
            </w:r>
          </w:hyperlink>
        </w:p>
        <w:p w14:paraId="6608E41F" w14:textId="77777777" w:rsidR="005F7170" w:rsidRDefault="00D36508">
          <w:pPr>
            <w:pStyle w:val="TOC2"/>
            <w:tabs>
              <w:tab w:val="right" w:leader="dot" w:pos="9350"/>
            </w:tabs>
            <w:rPr>
              <w:rFonts w:eastAsiaTheme="minorEastAsia"/>
              <w:noProof/>
            </w:rPr>
          </w:pPr>
          <w:hyperlink w:anchor="_Toc436825625" w:history="1">
            <w:r w:rsidR="005F7170" w:rsidRPr="005479A4">
              <w:rPr>
                <w:rStyle w:val="Hyperlink"/>
                <w:rFonts w:ascii="Century Schoolbook" w:hAnsi="Century Schoolbook"/>
                <w:noProof/>
              </w:rPr>
              <w:t>Conclusion</w:t>
            </w:r>
            <w:r w:rsidR="005F7170">
              <w:rPr>
                <w:noProof/>
                <w:webHidden/>
              </w:rPr>
              <w:tab/>
            </w:r>
            <w:r w:rsidR="005F7170">
              <w:rPr>
                <w:noProof/>
                <w:webHidden/>
              </w:rPr>
              <w:fldChar w:fldCharType="begin"/>
            </w:r>
            <w:r w:rsidR="005F7170">
              <w:rPr>
                <w:noProof/>
                <w:webHidden/>
              </w:rPr>
              <w:instrText xml:space="preserve"> PAGEREF _Toc436825625 \h </w:instrText>
            </w:r>
            <w:r w:rsidR="005F7170">
              <w:rPr>
                <w:noProof/>
                <w:webHidden/>
              </w:rPr>
            </w:r>
            <w:r w:rsidR="005F7170">
              <w:rPr>
                <w:noProof/>
                <w:webHidden/>
              </w:rPr>
              <w:fldChar w:fldCharType="separate"/>
            </w:r>
            <w:r w:rsidR="00862843">
              <w:rPr>
                <w:noProof/>
                <w:webHidden/>
              </w:rPr>
              <w:t>3</w:t>
            </w:r>
            <w:r w:rsidR="005F7170">
              <w:rPr>
                <w:noProof/>
                <w:webHidden/>
              </w:rPr>
              <w:fldChar w:fldCharType="end"/>
            </w:r>
          </w:hyperlink>
        </w:p>
        <w:p w14:paraId="7E245A37" w14:textId="77777777" w:rsidR="005F7170" w:rsidRDefault="00D36508">
          <w:pPr>
            <w:pStyle w:val="TOC1"/>
            <w:tabs>
              <w:tab w:val="right" w:leader="dot" w:pos="9350"/>
            </w:tabs>
            <w:rPr>
              <w:rFonts w:eastAsiaTheme="minorEastAsia"/>
              <w:noProof/>
            </w:rPr>
          </w:pPr>
          <w:hyperlink w:anchor="_Toc436825626" w:history="1">
            <w:r w:rsidR="005F7170" w:rsidRPr="005479A4">
              <w:rPr>
                <w:rStyle w:val="Hyperlink"/>
                <w:rFonts w:ascii="Century Schoolbook" w:hAnsi="Century Schoolbook"/>
                <w:b/>
                <w:noProof/>
              </w:rPr>
              <w:t>Technical Report</w:t>
            </w:r>
            <w:r w:rsidR="005F7170">
              <w:rPr>
                <w:noProof/>
                <w:webHidden/>
              </w:rPr>
              <w:tab/>
            </w:r>
            <w:r w:rsidR="005F7170">
              <w:rPr>
                <w:noProof/>
                <w:webHidden/>
              </w:rPr>
              <w:fldChar w:fldCharType="begin"/>
            </w:r>
            <w:r w:rsidR="005F7170">
              <w:rPr>
                <w:noProof/>
                <w:webHidden/>
              </w:rPr>
              <w:instrText xml:space="preserve"> PAGEREF _Toc436825626 \h </w:instrText>
            </w:r>
            <w:r w:rsidR="005F7170">
              <w:rPr>
                <w:noProof/>
                <w:webHidden/>
              </w:rPr>
            </w:r>
            <w:r w:rsidR="005F7170">
              <w:rPr>
                <w:noProof/>
                <w:webHidden/>
              </w:rPr>
              <w:fldChar w:fldCharType="separate"/>
            </w:r>
            <w:r w:rsidR="00862843">
              <w:rPr>
                <w:noProof/>
                <w:webHidden/>
              </w:rPr>
              <w:t>5</w:t>
            </w:r>
            <w:r w:rsidR="005F7170">
              <w:rPr>
                <w:noProof/>
                <w:webHidden/>
              </w:rPr>
              <w:fldChar w:fldCharType="end"/>
            </w:r>
          </w:hyperlink>
        </w:p>
        <w:p w14:paraId="53A5F1D5" w14:textId="77777777" w:rsidR="005F7170" w:rsidRDefault="00D36508">
          <w:pPr>
            <w:pStyle w:val="TOC1"/>
            <w:tabs>
              <w:tab w:val="left" w:pos="440"/>
              <w:tab w:val="right" w:leader="dot" w:pos="9350"/>
            </w:tabs>
            <w:rPr>
              <w:rFonts w:eastAsiaTheme="minorEastAsia"/>
              <w:noProof/>
            </w:rPr>
          </w:pPr>
          <w:hyperlink w:anchor="_Toc436825627" w:history="1">
            <w:r w:rsidR="005F7170" w:rsidRPr="005479A4">
              <w:rPr>
                <w:rStyle w:val="Hyperlink"/>
                <w:noProof/>
                <w14:scene3d>
                  <w14:camera w14:prst="orthographicFront"/>
                  <w14:lightRig w14:rig="threePt" w14:dir="t">
                    <w14:rot w14:lat="0" w14:lon="0" w14:rev="0"/>
                  </w14:lightRig>
                </w14:scene3d>
              </w:rPr>
              <w:t>i.</w:t>
            </w:r>
            <w:r w:rsidR="005F7170">
              <w:rPr>
                <w:rFonts w:eastAsiaTheme="minorEastAsia"/>
                <w:noProof/>
              </w:rPr>
              <w:tab/>
            </w:r>
            <w:r w:rsidR="005F7170" w:rsidRPr="005479A4">
              <w:rPr>
                <w:rStyle w:val="Hyperlink"/>
                <w:noProof/>
              </w:rPr>
              <w:t>Executive Summary</w:t>
            </w:r>
            <w:r w:rsidR="005F7170">
              <w:rPr>
                <w:noProof/>
                <w:webHidden/>
              </w:rPr>
              <w:tab/>
            </w:r>
            <w:r w:rsidR="005F7170">
              <w:rPr>
                <w:noProof/>
                <w:webHidden/>
              </w:rPr>
              <w:fldChar w:fldCharType="begin"/>
            </w:r>
            <w:r w:rsidR="005F7170">
              <w:rPr>
                <w:noProof/>
                <w:webHidden/>
              </w:rPr>
              <w:instrText xml:space="preserve"> PAGEREF _Toc436825627 \h </w:instrText>
            </w:r>
            <w:r w:rsidR="005F7170">
              <w:rPr>
                <w:noProof/>
                <w:webHidden/>
              </w:rPr>
            </w:r>
            <w:r w:rsidR="005F7170">
              <w:rPr>
                <w:noProof/>
                <w:webHidden/>
              </w:rPr>
              <w:fldChar w:fldCharType="separate"/>
            </w:r>
            <w:r w:rsidR="00862843">
              <w:rPr>
                <w:noProof/>
                <w:webHidden/>
              </w:rPr>
              <w:t>6</w:t>
            </w:r>
            <w:r w:rsidR="005F7170">
              <w:rPr>
                <w:noProof/>
                <w:webHidden/>
              </w:rPr>
              <w:fldChar w:fldCharType="end"/>
            </w:r>
          </w:hyperlink>
        </w:p>
        <w:p w14:paraId="203B49FA" w14:textId="77777777" w:rsidR="005F7170" w:rsidRDefault="00D36508">
          <w:pPr>
            <w:pStyle w:val="TOC1"/>
            <w:tabs>
              <w:tab w:val="left" w:pos="440"/>
              <w:tab w:val="right" w:leader="dot" w:pos="9350"/>
            </w:tabs>
            <w:rPr>
              <w:rFonts w:eastAsiaTheme="minorEastAsia"/>
              <w:noProof/>
            </w:rPr>
          </w:pPr>
          <w:hyperlink w:anchor="_Toc436825628" w:history="1">
            <w:r w:rsidR="005F7170" w:rsidRPr="005479A4">
              <w:rPr>
                <w:rStyle w:val="Hyperlink"/>
                <w:rFonts w:eastAsia="Times New Roman"/>
                <w:noProof/>
                <w14:scene3d>
                  <w14:camera w14:prst="orthographicFront"/>
                  <w14:lightRig w14:rig="threePt" w14:dir="t">
                    <w14:rot w14:lat="0" w14:lon="0" w14:rev="0"/>
                  </w14:lightRig>
                </w14:scene3d>
              </w:rPr>
              <w:t>ii.</w:t>
            </w:r>
            <w:r w:rsidR="005F7170">
              <w:rPr>
                <w:rFonts w:eastAsiaTheme="minorEastAsia"/>
                <w:noProof/>
              </w:rPr>
              <w:tab/>
            </w:r>
            <w:r w:rsidR="005F7170" w:rsidRPr="005479A4">
              <w:rPr>
                <w:rStyle w:val="Hyperlink"/>
                <w:rFonts w:eastAsia="Times New Roman"/>
                <w:noProof/>
              </w:rPr>
              <w:t>Procedure, Content, and Nature of this Report</w:t>
            </w:r>
            <w:r w:rsidR="005F7170">
              <w:rPr>
                <w:noProof/>
                <w:webHidden/>
              </w:rPr>
              <w:tab/>
            </w:r>
            <w:r w:rsidR="005F7170">
              <w:rPr>
                <w:noProof/>
                <w:webHidden/>
              </w:rPr>
              <w:fldChar w:fldCharType="begin"/>
            </w:r>
            <w:r w:rsidR="005F7170">
              <w:rPr>
                <w:noProof/>
                <w:webHidden/>
              </w:rPr>
              <w:instrText xml:space="preserve"> PAGEREF _Toc436825628 \h </w:instrText>
            </w:r>
            <w:r w:rsidR="005F7170">
              <w:rPr>
                <w:noProof/>
                <w:webHidden/>
              </w:rPr>
            </w:r>
            <w:r w:rsidR="005F7170">
              <w:rPr>
                <w:noProof/>
                <w:webHidden/>
              </w:rPr>
              <w:fldChar w:fldCharType="separate"/>
            </w:r>
            <w:r w:rsidR="00862843">
              <w:rPr>
                <w:noProof/>
                <w:webHidden/>
              </w:rPr>
              <w:t>8</w:t>
            </w:r>
            <w:r w:rsidR="005F7170">
              <w:rPr>
                <w:noProof/>
                <w:webHidden/>
              </w:rPr>
              <w:fldChar w:fldCharType="end"/>
            </w:r>
          </w:hyperlink>
        </w:p>
        <w:p w14:paraId="1D91CE3E" w14:textId="77777777" w:rsidR="005F7170" w:rsidRDefault="00D36508">
          <w:pPr>
            <w:pStyle w:val="TOC1"/>
            <w:tabs>
              <w:tab w:val="left" w:pos="440"/>
              <w:tab w:val="right" w:leader="dot" w:pos="9350"/>
            </w:tabs>
            <w:rPr>
              <w:rFonts w:eastAsiaTheme="minorEastAsia"/>
              <w:noProof/>
            </w:rPr>
          </w:pPr>
          <w:hyperlink w:anchor="_Toc436825629" w:history="1">
            <w:r w:rsidR="005F7170" w:rsidRPr="005479A4">
              <w:rPr>
                <w:rStyle w:val="Hyperlink"/>
                <w:noProof/>
                <w14:scene3d>
                  <w14:camera w14:prst="orthographicFront"/>
                  <w14:lightRig w14:rig="threePt" w14:dir="t">
                    <w14:rot w14:lat="0" w14:lon="0" w14:rev="0"/>
                  </w14:lightRig>
                </w14:scene3d>
              </w:rPr>
              <w:t>iii.</w:t>
            </w:r>
            <w:r w:rsidR="005F7170">
              <w:rPr>
                <w:rFonts w:eastAsiaTheme="minorEastAsia"/>
                <w:noProof/>
              </w:rPr>
              <w:tab/>
            </w:r>
            <w:r w:rsidR="005F7170" w:rsidRPr="005479A4">
              <w:rPr>
                <w:rStyle w:val="Hyperlink"/>
                <w:noProof/>
              </w:rPr>
              <w:t>Table of Contents</w:t>
            </w:r>
            <w:r w:rsidR="005F7170">
              <w:rPr>
                <w:noProof/>
                <w:webHidden/>
              </w:rPr>
              <w:tab/>
            </w:r>
            <w:r w:rsidR="005F7170">
              <w:rPr>
                <w:noProof/>
                <w:webHidden/>
              </w:rPr>
              <w:fldChar w:fldCharType="begin"/>
            </w:r>
            <w:r w:rsidR="005F7170">
              <w:rPr>
                <w:noProof/>
                <w:webHidden/>
              </w:rPr>
              <w:instrText xml:space="preserve"> PAGEREF _Toc436825629 \h </w:instrText>
            </w:r>
            <w:r w:rsidR="005F7170">
              <w:rPr>
                <w:noProof/>
                <w:webHidden/>
              </w:rPr>
            </w:r>
            <w:r w:rsidR="005F7170">
              <w:rPr>
                <w:noProof/>
                <w:webHidden/>
              </w:rPr>
              <w:fldChar w:fldCharType="separate"/>
            </w:r>
            <w:r w:rsidR="00862843">
              <w:rPr>
                <w:noProof/>
                <w:webHidden/>
              </w:rPr>
              <w:t>9</w:t>
            </w:r>
            <w:r w:rsidR="005F7170">
              <w:rPr>
                <w:noProof/>
                <w:webHidden/>
              </w:rPr>
              <w:fldChar w:fldCharType="end"/>
            </w:r>
          </w:hyperlink>
        </w:p>
        <w:p w14:paraId="7DA1F2DE" w14:textId="77777777" w:rsidR="005F7170" w:rsidRDefault="00D36508">
          <w:pPr>
            <w:pStyle w:val="TOC1"/>
            <w:tabs>
              <w:tab w:val="left" w:pos="440"/>
              <w:tab w:val="right" w:leader="dot" w:pos="9350"/>
            </w:tabs>
            <w:rPr>
              <w:rFonts w:eastAsiaTheme="minorEastAsia"/>
              <w:noProof/>
            </w:rPr>
          </w:pPr>
          <w:hyperlink w:anchor="_Toc436825630" w:history="1">
            <w:r w:rsidR="005F7170" w:rsidRPr="005479A4">
              <w:rPr>
                <w:rStyle w:val="Hyperlink"/>
                <w:noProof/>
                <w14:scene3d>
                  <w14:camera w14:prst="orthographicFront"/>
                  <w14:lightRig w14:rig="threePt" w14:dir="t">
                    <w14:rot w14:lat="0" w14:lon="0" w14:rev="0"/>
                  </w14:lightRig>
                </w14:scene3d>
              </w:rPr>
              <w:t>iv.</w:t>
            </w:r>
            <w:r w:rsidR="005F7170">
              <w:rPr>
                <w:rFonts w:eastAsiaTheme="minorEastAsia"/>
                <w:noProof/>
              </w:rPr>
              <w:tab/>
            </w:r>
            <w:r w:rsidR="005F7170" w:rsidRPr="005479A4">
              <w:rPr>
                <w:rStyle w:val="Hyperlink"/>
                <w:noProof/>
              </w:rPr>
              <w:t>List of Figures</w:t>
            </w:r>
            <w:r w:rsidR="005F7170">
              <w:rPr>
                <w:noProof/>
                <w:webHidden/>
              </w:rPr>
              <w:tab/>
            </w:r>
            <w:r w:rsidR="005F7170">
              <w:rPr>
                <w:noProof/>
                <w:webHidden/>
              </w:rPr>
              <w:fldChar w:fldCharType="begin"/>
            </w:r>
            <w:r w:rsidR="005F7170">
              <w:rPr>
                <w:noProof/>
                <w:webHidden/>
              </w:rPr>
              <w:instrText xml:space="preserve"> PAGEREF _Toc436825630 \h </w:instrText>
            </w:r>
            <w:r w:rsidR="005F7170">
              <w:rPr>
                <w:noProof/>
                <w:webHidden/>
              </w:rPr>
            </w:r>
            <w:r w:rsidR="005F7170">
              <w:rPr>
                <w:noProof/>
                <w:webHidden/>
              </w:rPr>
              <w:fldChar w:fldCharType="separate"/>
            </w:r>
            <w:r w:rsidR="00862843">
              <w:rPr>
                <w:noProof/>
                <w:webHidden/>
              </w:rPr>
              <w:t>10</w:t>
            </w:r>
            <w:r w:rsidR="005F7170">
              <w:rPr>
                <w:noProof/>
                <w:webHidden/>
              </w:rPr>
              <w:fldChar w:fldCharType="end"/>
            </w:r>
          </w:hyperlink>
        </w:p>
        <w:p w14:paraId="48EF2064" w14:textId="77777777" w:rsidR="005F7170" w:rsidRDefault="00D36508">
          <w:pPr>
            <w:pStyle w:val="TOC1"/>
            <w:tabs>
              <w:tab w:val="left" w:pos="440"/>
              <w:tab w:val="right" w:leader="dot" w:pos="9350"/>
            </w:tabs>
            <w:rPr>
              <w:rFonts w:eastAsiaTheme="minorEastAsia"/>
              <w:noProof/>
            </w:rPr>
          </w:pPr>
          <w:hyperlink w:anchor="_Toc436825631" w:history="1">
            <w:r w:rsidR="005F7170" w:rsidRPr="005479A4">
              <w:rPr>
                <w:rStyle w:val="Hyperlink"/>
                <w:noProof/>
                <w14:scene3d>
                  <w14:camera w14:prst="orthographicFront"/>
                  <w14:lightRig w14:rig="threePt" w14:dir="t">
                    <w14:rot w14:lat="0" w14:lon="0" w14:rev="0"/>
                  </w14:lightRig>
                </w14:scene3d>
              </w:rPr>
              <w:t>v.</w:t>
            </w:r>
            <w:r w:rsidR="005F7170">
              <w:rPr>
                <w:rFonts w:eastAsiaTheme="minorEastAsia"/>
                <w:noProof/>
              </w:rPr>
              <w:tab/>
            </w:r>
            <w:r w:rsidR="005F7170" w:rsidRPr="005479A4">
              <w:rPr>
                <w:rStyle w:val="Hyperlink"/>
                <w:noProof/>
              </w:rPr>
              <w:t>List of Tables</w:t>
            </w:r>
            <w:r w:rsidR="005F7170">
              <w:rPr>
                <w:noProof/>
                <w:webHidden/>
              </w:rPr>
              <w:tab/>
            </w:r>
            <w:r w:rsidR="005F7170">
              <w:rPr>
                <w:noProof/>
                <w:webHidden/>
              </w:rPr>
              <w:fldChar w:fldCharType="begin"/>
            </w:r>
            <w:r w:rsidR="005F7170">
              <w:rPr>
                <w:noProof/>
                <w:webHidden/>
              </w:rPr>
              <w:instrText xml:space="preserve"> PAGEREF _Toc436825631 \h </w:instrText>
            </w:r>
            <w:r w:rsidR="005F7170">
              <w:rPr>
                <w:noProof/>
                <w:webHidden/>
              </w:rPr>
            </w:r>
            <w:r w:rsidR="005F7170">
              <w:rPr>
                <w:noProof/>
                <w:webHidden/>
              </w:rPr>
              <w:fldChar w:fldCharType="separate"/>
            </w:r>
            <w:r w:rsidR="00862843">
              <w:rPr>
                <w:noProof/>
                <w:webHidden/>
              </w:rPr>
              <w:t>10</w:t>
            </w:r>
            <w:r w:rsidR="005F7170">
              <w:rPr>
                <w:noProof/>
                <w:webHidden/>
              </w:rPr>
              <w:fldChar w:fldCharType="end"/>
            </w:r>
          </w:hyperlink>
        </w:p>
        <w:p w14:paraId="18BA6BFB" w14:textId="77777777" w:rsidR="005F7170" w:rsidRDefault="00D36508">
          <w:pPr>
            <w:pStyle w:val="TOC1"/>
            <w:tabs>
              <w:tab w:val="left" w:pos="440"/>
              <w:tab w:val="right" w:leader="dot" w:pos="9350"/>
            </w:tabs>
            <w:rPr>
              <w:rFonts w:eastAsiaTheme="minorEastAsia"/>
              <w:noProof/>
            </w:rPr>
          </w:pPr>
          <w:hyperlink w:anchor="_Toc436825632" w:history="1">
            <w:r w:rsidR="005F7170" w:rsidRPr="005479A4">
              <w:rPr>
                <w:rStyle w:val="Hyperlink"/>
                <w:noProof/>
              </w:rPr>
              <w:t>1.</w:t>
            </w:r>
            <w:r w:rsidR="005F7170">
              <w:rPr>
                <w:rFonts w:eastAsiaTheme="minorEastAsia"/>
                <w:noProof/>
              </w:rPr>
              <w:tab/>
            </w:r>
            <w:r w:rsidR="005F7170" w:rsidRPr="005479A4">
              <w:rPr>
                <w:rStyle w:val="Hyperlink"/>
                <w:noProof/>
              </w:rPr>
              <w:t>Introduction and Background</w:t>
            </w:r>
            <w:r w:rsidR="005F7170">
              <w:rPr>
                <w:noProof/>
                <w:webHidden/>
              </w:rPr>
              <w:tab/>
            </w:r>
            <w:r w:rsidR="005F7170">
              <w:rPr>
                <w:noProof/>
                <w:webHidden/>
              </w:rPr>
              <w:fldChar w:fldCharType="begin"/>
            </w:r>
            <w:r w:rsidR="005F7170">
              <w:rPr>
                <w:noProof/>
                <w:webHidden/>
              </w:rPr>
              <w:instrText xml:space="preserve"> PAGEREF _Toc436825632 \h </w:instrText>
            </w:r>
            <w:r w:rsidR="005F7170">
              <w:rPr>
                <w:noProof/>
                <w:webHidden/>
              </w:rPr>
            </w:r>
            <w:r w:rsidR="005F7170">
              <w:rPr>
                <w:noProof/>
                <w:webHidden/>
              </w:rPr>
              <w:fldChar w:fldCharType="separate"/>
            </w:r>
            <w:r w:rsidR="00862843">
              <w:rPr>
                <w:noProof/>
                <w:webHidden/>
              </w:rPr>
              <w:t>11</w:t>
            </w:r>
            <w:r w:rsidR="005F7170">
              <w:rPr>
                <w:noProof/>
                <w:webHidden/>
              </w:rPr>
              <w:fldChar w:fldCharType="end"/>
            </w:r>
          </w:hyperlink>
        </w:p>
        <w:p w14:paraId="42CD32E2" w14:textId="77777777" w:rsidR="005F7170" w:rsidRDefault="00D36508">
          <w:pPr>
            <w:pStyle w:val="TOC1"/>
            <w:tabs>
              <w:tab w:val="left" w:pos="440"/>
              <w:tab w:val="right" w:leader="dot" w:pos="9350"/>
            </w:tabs>
            <w:rPr>
              <w:rFonts w:eastAsiaTheme="minorEastAsia"/>
              <w:noProof/>
            </w:rPr>
          </w:pPr>
          <w:hyperlink w:anchor="_Toc436825633" w:history="1">
            <w:r w:rsidR="005F7170" w:rsidRPr="005479A4">
              <w:rPr>
                <w:rStyle w:val="Hyperlink"/>
                <w:noProof/>
              </w:rPr>
              <w:t>2.</w:t>
            </w:r>
            <w:r w:rsidR="005F7170">
              <w:rPr>
                <w:rFonts w:eastAsiaTheme="minorEastAsia"/>
                <w:noProof/>
              </w:rPr>
              <w:tab/>
            </w:r>
            <w:r w:rsidR="005F7170" w:rsidRPr="005479A4">
              <w:rPr>
                <w:rStyle w:val="Hyperlink"/>
                <w:noProof/>
              </w:rPr>
              <w:t>Hydrogeologic Setting</w:t>
            </w:r>
            <w:r w:rsidR="005F7170">
              <w:rPr>
                <w:noProof/>
                <w:webHidden/>
              </w:rPr>
              <w:tab/>
            </w:r>
            <w:r w:rsidR="005F7170">
              <w:rPr>
                <w:noProof/>
                <w:webHidden/>
              </w:rPr>
              <w:fldChar w:fldCharType="begin"/>
            </w:r>
            <w:r w:rsidR="005F7170">
              <w:rPr>
                <w:noProof/>
                <w:webHidden/>
              </w:rPr>
              <w:instrText xml:space="preserve"> PAGEREF _Toc436825633 \h </w:instrText>
            </w:r>
            <w:r w:rsidR="005F7170">
              <w:rPr>
                <w:noProof/>
                <w:webHidden/>
              </w:rPr>
            </w:r>
            <w:r w:rsidR="005F7170">
              <w:rPr>
                <w:noProof/>
                <w:webHidden/>
              </w:rPr>
              <w:fldChar w:fldCharType="separate"/>
            </w:r>
            <w:r w:rsidR="00862843">
              <w:rPr>
                <w:noProof/>
                <w:webHidden/>
              </w:rPr>
              <w:t>13</w:t>
            </w:r>
            <w:r w:rsidR="005F7170">
              <w:rPr>
                <w:noProof/>
                <w:webHidden/>
              </w:rPr>
              <w:fldChar w:fldCharType="end"/>
            </w:r>
          </w:hyperlink>
        </w:p>
        <w:p w14:paraId="5525D281" w14:textId="77777777" w:rsidR="005F7170" w:rsidRDefault="00D36508">
          <w:pPr>
            <w:pStyle w:val="TOC1"/>
            <w:tabs>
              <w:tab w:val="left" w:pos="440"/>
              <w:tab w:val="right" w:leader="dot" w:pos="9350"/>
            </w:tabs>
            <w:rPr>
              <w:rFonts w:eastAsiaTheme="minorEastAsia"/>
              <w:noProof/>
            </w:rPr>
          </w:pPr>
          <w:hyperlink w:anchor="_Toc436825634" w:history="1">
            <w:r w:rsidR="005F7170" w:rsidRPr="005479A4">
              <w:rPr>
                <w:rStyle w:val="Hyperlink"/>
                <w:noProof/>
              </w:rPr>
              <w:t>3.</w:t>
            </w:r>
            <w:r w:rsidR="005F7170">
              <w:rPr>
                <w:rFonts w:eastAsiaTheme="minorEastAsia"/>
                <w:noProof/>
              </w:rPr>
              <w:tab/>
            </w:r>
            <w:r w:rsidR="005F7170" w:rsidRPr="005479A4">
              <w:rPr>
                <w:rStyle w:val="Hyperlink"/>
                <w:noProof/>
              </w:rPr>
              <w:t>Water use summary</w:t>
            </w:r>
            <w:r w:rsidR="005F7170">
              <w:rPr>
                <w:noProof/>
                <w:webHidden/>
              </w:rPr>
              <w:tab/>
            </w:r>
            <w:r w:rsidR="005F7170">
              <w:rPr>
                <w:noProof/>
                <w:webHidden/>
              </w:rPr>
              <w:fldChar w:fldCharType="begin"/>
            </w:r>
            <w:r w:rsidR="005F7170">
              <w:rPr>
                <w:noProof/>
                <w:webHidden/>
              </w:rPr>
              <w:instrText xml:space="preserve"> PAGEREF _Toc436825634 \h </w:instrText>
            </w:r>
            <w:r w:rsidR="005F7170">
              <w:rPr>
                <w:noProof/>
                <w:webHidden/>
              </w:rPr>
            </w:r>
            <w:r w:rsidR="005F7170">
              <w:rPr>
                <w:noProof/>
                <w:webHidden/>
              </w:rPr>
              <w:fldChar w:fldCharType="separate"/>
            </w:r>
            <w:r w:rsidR="00862843">
              <w:rPr>
                <w:noProof/>
                <w:webHidden/>
              </w:rPr>
              <w:t>15</w:t>
            </w:r>
            <w:r w:rsidR="005F7170">
              <w:rPr>
                <w:noProof/>
                <w:webHidden/>
              </w:rPr>
              <w:fldChar w:fldCharType="end"/>
            </w:r>
          </w:hyperlink>
        </w:p>
        <w:p w14:paraId="270986DE" w14:textId="77777777" w:rsidR="005F7170" w:rsidRDefault="00D36508">
          <w:pPr>
            <w:pStyle w:val="TOC1"/>
            <w:tabs>
              <w:tab w:val="left" w:pos="440"/>
              <w:tab w:val="right" w:leader="dot" w:pos="9350"/>
            </w:tabs>
            <w:rPr>
              <w:rFonts w:eastAsiaTheme="minorEastAsia"/>
              <w:noProof/>
            </w:rPr>
          </w:pPr>
          <w:hyperlink w:anchor="_Toc436825635" w:history="1">
            <w:r w:rsidR="005F7170" w:rsidRPr="005479A4">
              <w:rPr>
                <w:rStyle w:val="Hyperlink"/>
                <w:noProof/>
              </w:rPr>
              <w:t>4.</w:t>
            </w:r>
            <w:r w:rsidR="005F7170">
              <w:rPr>
                <w:rFonts w:eastAsiaTheme="minorEastAsia"/>
                <w:noProof/>
              </w:rPr>
              <w:tab/>
            </w:r>
            <w:r w:rsidR="005F7170" w:rsidRPr="005479A4">
              <w:rPr>
                <w:rStyle w:val="Hyperlink"/>
                <w:noProof/>
              </w:rPr>
              <w:t>The Refuge’s Water Right</w:t>
            </w:r>
            <w:r w:rsidR="005F7170">
              <w:rPr>
                <w:noProof/>
                <w:webHidden/>
              </w:rPr>
              <w:tab/>
            </w:r>
            <w:r w:rsidR="005F7170">
              <w:rPr>
                <w:noProof/>
                <w:webHidden/>
              </w:rPr>
              <w:fldChar w:fldCharType="begin"/>
            </w:r>
            <w:r w:rsidR="005F7170">
              <w:rPr>
                <w:noProof/>
                <w:webHidden/>
              </w:rPr>
              <w:instrText xml:space="preserve"> PAGEREF _Toc436825635 \h </w:instrText>
            </w:r>
            <w:r w:rsidR="005F7170">
              <w:rPr>
                <w:noProof/>
                <w:webHidden/>
              </w:rPr>
            </w:r>
            <w:r w:rsidR="005F7170">
              <w:rPr>
                <w:noProof/>
                <w:webHidden/>
              </w:rPr>
              <w:fldChar w:fldCharType="separate"/>
            </w:r>
            <w:r w:rsidR="00862843">
              <w:rPr>
                <w:noProof/>
                <w:webHidden/>
              </w:rPr>
              <w:t>16</w:t>
            </w:r>
            <w:r w:rsidR="005F7170">
              <w:rPr>
                <w:noProof/>
                <w:webHidden/>
              </w:rPr>
              <w:fldChar w:fldCharType="end"/>
            </w:r>
          </w:hyperlink>
        </w:p>
        <w:p w14:paraId="3387AA9F" w14:textId="77777777" w:rsidR="005F7170" w:rsidRDefault="00D36508">
          <w:pPr>
            <w:pStyle w:val="TOC1"/>
            <w:tabs>
              <w:tab w:val="left" w:pos="440"/>
              <w:tab w:val="right" w:leader="dot" w:pos="9350"/>
            </w:tabs>
            <w:rPr>
              <w:rFonts w:eastAsiaTheme="minorEastAsia"/>
              <w:noProof/>
            </w:rPr>
          </w:pPr>
          <w:hyperlink w:anchor="_Toc436825636" w:history="1">
            <w:r w:rsidR="005F7170" w:rsidRPr="005479A4">
              <w:rPr>
                <w:rStyle w:val="Hyperlink"/>
                <w:noProof/>
              </w:rPr>
              <w:t>5.</w:t>
            </w:r>
            <w:r w:rsidR="005F7170">
              <w:rPr>
                <w:rFonts w:eastAsiaTheme="minorEastAsia"/>
                <w:noProof/>
              </w:rPr>
              <w:tab/>
            </w:r>
            <w:r w:rsidR="005F7170" w:rsidRPr="005479A4">
              <w:rPr>
                <w:rStyle w:val="Hyperlink"/>
                <w:noProof/>
              </w:rPr>
              <w:t>The GMD5 Groundwater Model</w:t>
            </w:r>
            <w:r w:rsidR="005F7170">
              <w:rPr>
                <w:noProof/>
                <w:webHidden/>
              </w:rPr>
              <w:tab/>
            </w:r>
            <w:r w:rsidR="005F7170">
              <w:rPr>
                <w:noProof/>
                <w:webHidden/>
              </w:rPr>
              <w:fldChar w:fldCharType="begin"/>
            </w:r>
            <w:r w:rsidR="005F7170">
              <w:rPr>
                <w:noProof/>
                <w:webHidden/>
              </w:rPr>
              <w:instrText xml:space="preserve"> PAGEREF _Toc436825636 \h </w:instrText>
            </w:r>
            <w:r w:rsidR="005F7170">
              <w:rPr>
                <w:noProof/>
                <w:webHidden/>
              </w:rPr>
            </w:r>
            <w:r w:rsidR="005F7170">
              <w:rPr>
                <w:noProof/>
                <w:webHidden/>
              </w:rPr>
              <w:fldChar w:fldCharType="separate"/>
            </w:r>
            <w:r w:rsidR="00862843">
              <w:rPr>
                <w:noProof/>
                <w:webHidden/>
              </w:rPr>
              <w:t>17</w:t>
            </w:r>
            <w:r w:rsidR="005F7170">
              <w:rPr>
                <w:noProof/>
                <w:webHidden/>
              </w:rPr>
              <w:fldChar w:fldCharType="end"/>
            </w:r>
          </w:hyperlink>
        </w:p>
        <w:p w14:paraId="76A96389" w14:textId="77777777" w:rsidR="005F7170" w:rsidRDefault="00D36508">
          <w:pPr>
            <w:pStyle w:val="TOC1"/>
            <w:tabs>
              <w:tab w:val="left" w:pos="440"/>
              <w:tab w:val="right" w:leader="dot" w:pos="9350"/>
            </w:tabs>
            <w:rPr>
              <w:rFonts w:eastAsiaTheme="minorEastAsia"/>
              <w:noProof/>
            </w:rPr>
          </w:pPr>
          <w:hyperlink w:anchor="_Toc436825637" w:history="1">
            <w:r w:rsidR="005F7170" w:rsidRPr="005479A4">
              <w:rPr>
                <w:rStyle w:val="Hyperlink"/>
                <w:noProof/>
              </w:rPr>
              <w:t>6.</w:t>
            </w:r>
            <w:r w:rsidR="005F7170">
              <w:rPr>
                <w:rFonts w:eastAsiaTheme="minorEastAsia"/>
                <w:noProof/>
              </w:rPr>
              <w:tab/>
            </w:r>
            <w:r w:rsidR="005F7170" w:rsidRPr="005479A4">
              <w:rPr>
                <w:rStyle w:val="Hyperlink"/>
                <w:noProof/>
              </w:rPr>
              <w:t>Determination of Junior Groundwater Pumping Impacts at the Refuge</w:t>
            </w:r>
            <w:r w:rsidR="005F7170">
              <w:rPr>
                <w:noProof/>
                <w:webHidden/>
              </w:rPr>
              <w:tab/>
            </w:r>
            <w:r w:rsidR="005F7170">
              <w:rPr>
                <w:noProof/>
                <w:webHidden/>
              </w:rPr>
              <w:fldChar w:fldCharType="begin"/>
            </w:r>
            <w:r w:rsidR="005F7170">
              <w:rPr>
                <w:noProof/>
                <w:webHidden/>
              </w:rPr>
              <w:instrText xml:space="preserve"> PAGEREF _Toc436825637 \h </w:instrText>
            </w:r>
            <w:r w:rsidR="005F7170">
              <w:rPr>
                <w:noProof/>
                <w:webHidden/>
              </w:rPr>
            </w:r>
            <w:r w:rsidR="005F7170">
              <w:rPr>
                <w:noProof/>
                <w:webHidden/>
              </w:rPr>
              <w:fldChar w:fldCharType="separate"/>
            </w:r>
            <w:r w:rsidR="00862843">
              <w:rPr>
                <w:noProof/>
                <w:webHidden/>
              </w:rPr>
              <w:t>20</w:t>
            </w:r>
            <w:r w:rsidR="005F7170">
              <w:rPr>
                <w:noProof/>
                <w:webHidden/>
              </w:rPr>
              <w:fldChar w:fldCharType="end"/>
            </w:r>
          </w:hyperlink>
        </w:p>
        <w:p w14:paraId="5B5C6D70" w14:textId="77777777" w:rsidR="005F7170" w:rsidRDefault="00D36508">
          <w:pPr>
            <w:pStyle w:val="TOC1"/>
            <w:tabs>
              <w:tab w:val="left" w:pos="440"/>
              <w:tab w:val="right" w:leader="dot" w:pos="9350"/>
            </w:tabs>
            <w:rPr>
              <w:rFonts w:eastAsiaTheme="minorEastAsia"/>
              <w:noProof/>
            </w:rPr>
          </w:pPr>
          <w:hyperlink w:anchor="_Toc436825638" w:history="1">
            <w:r w:rsidR="005F7170" w:rsidRPr="005479A4">
              <w:rPr>
                <w:rStyle w:val="Hyperlink"/>
                <w:noProof/>
              </w:rPr>
              <w:t>7.</w:t>
            </w:r>
            <w:r w:rsidR="005F7170">
              <w:rPr>
                <w:rFonts w:eastAsiaTheme="minorEastAsia"/>
                <w:noProof/>
              </w:rPr>
              <w:tab/>
            </w:r>
            <w:r w:rsidR="005F7170" w:rsidRPr="005479A4">
              <w:rPr>
                <w:rStyle w:val="Hyperlink"/>
                <w:noProof/>
              </w:rPr>
              <w:t>Observations From Comparing Model Simulations and the Refuge’s Operational Water Needs</w:t>
            </w:r>
            <w:r w:rsidR="005F7170">
              <w:rPr>
                <w:noProof/>
                <w:webHidden/>
              </w:rPr>
              <w:tab/>
            </w:r>
            <w:r w:rsidR="005F7170">
              <w:rPr>
                <w:noProof/>
                <w:webHidden/>
              </w:rPr>
              <w:fldChar w:fldCharType="begin"/>
            </w:r>
            <w:r w:rsidR="005F7170">
              <w:rPr>
                <w:noProof/>
                <w:webHidden/>
              </w:rPr>
              <w:instrText xml:space="preserve"> PAGEREF _Toc436825638 \h </w:instrText>
            </w:r>
            <w:r w:rsidR="005F7170">
              <w:rPr>
                <w:noProof/>
                <w:webHidden/>
              </w:rPr>
            </w:r>
            <w:r w:rsidR="005F7170">
              <w:rPr>
                <w:noProof/>
                <w:webHidden/>
              </w:rPr>
              <w:fldChar w:fldCharType="separate"/>
            </w:r>
            <w:r w:rsidR="00862843">
              <w:rPr>
                <w:noProof/>
                <w:webHidden/>
              </w:rPr>
              <w:t>21</w:t>
            </w:r>
            <w:r w:rsidR="005F7170">
              <w:rPr>
                <w:noProof/>
                <w:webHidden/>
              </w:rPr>
              <w:fldChar w:fldCharType="end"/>
            </w:r>
          </w:hyperlink>
        </w:p>
        <w:p w14:paraId="03DF4678" w14:textId="77777777" w:rsidR="005F7170" w:rsidRDefault="00D36508">
          <w:pPr>
            <w:pStyle w:val="TOC1"/>
            <w:tabs>
              <w:tab w:val="left" w:pos="440"/>
              <w:tab w:val="right" w:leader="dot" w:pos="9350"/>
            </w:tabs>
            <w:rPr>
              <w:rFonts w:eastAsiaTheme="minorEastAsia"/>
              <w:noProof/>
            </w:rPr>
          </w:pPr>
          <w:hyperlink w:anchor="_Toc436825639" w:history="1">
            <w:r w:rsidR="005F7170" w:rsidRPr="005479A4">
              <w:rPr>
                <w:rStyle w:val="Hyperlink"/>
                <w:noProof/>
              </w:rPr>
              <w:t>8.</w:t>
            </w:r>
            <w:r w:rsidR="005F7170">
              <w:rPr>
                <w:rFonts w:eastAsiaTheme="minorEastAsia"/>
                <w:noProof/>
              </w:rPr>
              <w:tab/>
            </w:r>
            <w:r w:rsidR="005F7170" w:rsidRPr="005479A4">
              <w:rPr>
                <w:rStyle w:val="Hyperlink"/>
                <w:noProof/>
              </w:rPr>
              <w:t>List of References</w:t>
            </w:r>
            <w:r w:rsidR="005F7170">
              <w:rPr>
                <w:noProof/>
                <w:webHidden/>
              </w:rPr>
              <w:tab/>
            </w:r>
            <w:r w:rsidR="005F7170">
              <w:rPr>
                <w:noProof/>
                <w:webHidden/>
              </w:rPr>
              <w:fldChar w:fldCharType="begin"/>
            </w:r>
            <w:r w:rsidR="005F7170">
              <w:rPr>
                <w:noProof/>
                <w:webHidden/>
              </w:rPr>
              <w:instrText xml:space="preserve"> PAGEREF _Toc436825639 \h </w:instrText>
            </w:r>
            <w:r w:rsidR="005F7170">
              <w:rPr>
                <w:noProof/>
                <w:webHidden/>
              </w:rPr>
            </w:r>
            <w:r w:rsidR="005F7170">
              <w:rPr>
                <w:noProof/>
                <w:webHidden/>
              </w:rPr>
              <w:fldChar w:fldCharType="separate"/>
            </w:r>
            <w:r w:rsidR="00862843">
              <w:rPr>
                <w:noProof/>
                <w:webHidden/>
              </w:rPr>
              <w:t>32</w:t>
            </w:r>
            <w:r w:rsidR="005F7170">
              <w:rPr>
                <w:noProof/>
                <w:webHidden/>
              </w:rPr>
              <w:fldChar w:fldCharType="end"/>
            </w:r>
          </w:hyperlink>
        </w:p>
        <w:p w14:paraId="279F28D6" w14:textId="77777777" w:rsidR="005F7170" w:rsidRDefault="00D36508">
          <w:pPr>
            <w:pStyle w:val="TOC1"/>
            <w:tabs>
              <w:tab w:val="left" w:pos="440"/>
              <w:tab w:val="right" w:leader="dot" w:pos="9350"/>
            </w:tabs>
            <w:rPr>
              <w:rFonts w:eastAsiaTheme="minorEastAsia"/>
              <w:noProof/>
            </w:rPr>
          </w:pPr>
          <w:hyperlink w:anchor="_Toc436825640" w:history="1">
            <w:r w:rsidR="005F7170" w:rsidRPr="005479A4">
              <w:rPr>
                <w:rStyle w:val="Hyperlink"/>
                <w:noProof/>
              </w:rPr>
              <w:t>9.</w:t>
            </w:r>
            <w:r w:rsidR="005F7170">
              <w:rPr>
                <w:rFonts w:eastAsiaTheme="minorEastAsia"/>
                <w:noProof/>
              </w:rPr>
              <w:tab/>
            </w:r>
            <w:r w:rsidR="005F7170" w:rsidRPr="005479A4">
              <w:rPr>
                <w:rStyle w:val="Hyperlink"/>
                <w:noProof/>
              </w:rPr>
              <w:t>List of Attachments</w:t>
            </w:r>
            <w:r w:rsidR="005F7170">
              <w:rPr>
                <w:noProof/>
                <w:webHidden/>
              </w:rPr>
              <w:tab/>
            </w:r>
            <w:r w:rsidR="005F7170">
              <w:rPr>
                <w:noProof/>
                <w:webHidden/>
              </w:rPr>
              <w:fldChar w:fldCharType="begin"/>
            </w:r>
            <w:r w:rsidR="005F7170">
              <w:rPr>
                <w:noProof/>
                <w:webHidden/>
              </w:rPr>
              <w:instrText xml:space="preserve"> PAGEREF _Toc436825640 \h </w:instrText>
            </w:r>
            <w:r w:rsidR="005F7170">
              <w:rPr>
                <w:noProof/>
                <w:webHidden/>
              </w:rPr>
            </w:r>
            <w:r w:rsidR="005F7170">
              <w:rPr>
                <w:noProof/>
                <w:webHidden/>
              </w:rPr>
              <w:fldChar w:fldCharType="separate"/>
            </w:r>
            <w:r w:rsidR="00862843">
              <w:rPr>
                <w:noProof/>
                <w:webHidden/>
              </w:rPr>
              <w:t>32</w:t>
            </w:r>
            <w:r w:rsidR="005F7170">
              <w:rPr>
                <w:noProof/>
                <w:webHidden/>
              </w:rPr>
              <w:fldChar w:fldCharType="end"/>
            </w:r>
          </w:hyperlink>
        </w:p>
        <w:p w14:paraId="1FEE58E9" w14:textId="77777777" w:rsidR="005F7170" w:rsidRDefault="00D36508">
          <w:pPr>
            <w:pStyle w:val="TOC1"/>
            <w:tabs>
              <w:tab w:val="right" w:leader="dot" w:pos="9350"/>
            </w:tabs>
            <w:rPr>
              <w:rFonts w:eastAsiaTheme="minorEastAsia"/>
              <w:noProof/>
            </w:rPr>
          </w:pPr>
          <w:hyperlink w:anchor="_Toc436825641" w:history="1">
            <w:r w:rsidR="005F7170" w:rsidRPr="005479A4">
              <w:rPr>
                <w:rStyle w:val="Hyperlink"/>
                <w:noProof/>
              </w:rPr>
              <w:t>Modeling Appendix</w:t>
            </w:r>
            <w:r w:rsidR="005F7170">
              <w:rPr>
                <w:noProof/>
                <w:webHidden/>
              </w:rPr>
              <w:tab/>
            </w:r>
            <w:r w:rsidR="005F7170">
              <w:rPr>
                <w:noProof/>
                <w:webHidden/>
              </w:rPr>
              <w:fldChar w:fldCharType="begin"/>
            </w:r>
            <w:r w:rsidR="005F7170">
              <w:rPr>
                <w:noProof/>
                <w:webHidden/>
              </w:rPr>
              <w:instrText xml:space="preserve"> PAGEREF _Toc436825641 \h </w:instrText>
            </w:r>
            <w:r w:rsidR="005F7170">
              <w:rPr>
                <w:noProof/>
                <w:webHidden/>
              </w:rPr>
            </w:r>
            <w:r w:rsidR="005F7170">
              <w:rPr>
                <w:noProof/>
                <w:webHidden/>
              </w:rPr>
              <w:fldChar w:fldCharType="separate"/>
            </w:r>
            <w:r w:rsidR="00862843">
              <w:rPr>
                <w:noProof/>
                <w:webHidden/>
              </w:rPr>
              <w:t>34</w:t>
            </w:r>
            <w:r w:rsidR="005F7170">
              <w:rPr>
                <w:noProof/>
                <w:webHidden/>
              </w:rPr>
              <w:fldChar w:fldCharType="end"/>
            </w:r>
          </w:hyperlink>
        </w:p>
        <w:p w14:paraId="15D59AD8" w14:textId="77777777" w:rsidR="005F7170" w:rsidRDefault="00D36508">
          <w:pPr>
            <w:pStyle w:val="TOC2"/>
            <w:tabs>
              <w:tab w:val="right" w:leader="dot" w:pos="9350"/>
            </w:tabs>
            <w:rPr>
              <w:rFonts w:eastAsiaTheme="minorEastAsia"/>
              <w:noProof/>
            </w:rPr>
          </w:pPr>
          <w:hyperlink w:anchor="_Toc436825642" w:history="1">
            <w:r w:rsidR="005F7170" w:rsidRPr="005479A4">
              <w:rPr>
                <w:rStyle w:val="Hyperlink"/>
                <w:noProof/>
              </w:rPr>
              <w:t>Introduction</w:t>
            </w:r>
            <w:r w:rsidR="005F7170">
              <w:rPr>
                <w:noProof/>
                <w:webHidden/>
              </w:rPr>
              <w:tab/>
            </w:r>
            <w:r w:rsidR="005F7170">
              <w:rPr>
                <w:noProof/>
                <w:webHidden/>
              </w:rPr>
              <w:fldChar w:fldCharType="begin"/>
            </w:r>
            <w:r w:rsidR="005F7170">
              <w:rPr>
                <w:noProof/>
                <w:webHidden/>
              </w:rPr>
              <w:instrText xml:space="preserve"> PAGEREF _Toc436825642 \h </w:instrText>
            </w:r>
            <w:r w:rsidR="005F7170">
              <w:rPr>
                <w:noProof/>
                <w:webHidden/>
              </w:rPr>
            </w:r>
            <w:r w:rsidR="005F7170">
              <w:rPr>
                <w:noProof/>
                <w:webHidden/>
              </w:rPr>
              <w:fldChar w:fldCharType="separate"/>
            </w:r>
            <w:r w:rsidR="00862843">
              <w:rPr>
                <w:noProof/>
                <w:webHidden/>
              </w:rPr>
              <w:t>34</w:t>
            </w:r>
            <w:r w:rsidR="005F7170">
              <w:rPr>
                <w:noProof/>
                <w:webHidden/>
              </w:rPr>
              <w:fldChar w:fldCharType="end"/>
            </w:r>
          </w:hyperlink>
        </w:p>
        <w:p w14:paraId="3EA20CC9" w14:textId="77777777" w:rsidR="005F7170" w:rsidRDefault="00D36508">
          <w:pPr>
            <w:pStyle w:val="TOC2"/>
            <w:tabs>
              <w:tab w:val="right" w:leader="dot" w:pos="9350"/>
            </w:tabs>
            <w:rPr>
              <w:rFonts w:eastAsiaTheme="minorEastAsia"/>
              <w:noProof/>
            </w:rPr>
          </w:pPr>
          <w:hyperlink w:anchor="_Toc436825643" w:history="1">
            <w:r w:rsidR="005F7170" w:rsidRPr="005479A4">
              <w:rPr>
                <w:rStyle w:val="Hyperlink"/>
                <w:noProof/>
              </w:rPr>
              <w:t>GMD5 groundwater model</w:t>
            </w:r>
            <w:r w:rsidR="005F7170">
              <w:rPr>
                <w:noProof/>
                <w:webHidden/>
              </w:rPr>
              <w:tab/>
            </w:r>
            <w:r w:rsidR="005F7170">
              <w:rPr>
                <w:noProof/>
                <w:webHidden/>
              </w:rPr>
              <w:fldChar w:fldCharType="begin"/>
            </w:r>
            <w:r w:rsidR="005F7170">
              <w:rPr>
                <w:noProof/>
                <w:webHidden/>
              </w:rPr>
              <w:instrText xml:space="preserve"> PAGEREF _Toc436825643 \h </w:instrText>
            </w:r>
            <w:r w:rsidR="005F7170">
              <w:rPr>
                <w:noProof/>
                <w:webHidden/>
              </w:rPr>
            </w:r>
            <w:r w:rsidR="005F7170">
              <w:rPr>
                <w:noProof/>
                <w:webHidden/>
              </w:rPr>
              <w:fldChar w:fldCharType="separate"/>
            </w:r>
            <w:r w:rsidR="00862843">
              <w:rPr>
                <w:noProof/>
                <w:webHidden/>
              </w:rPr>
              <w:t>34</w:t>
            </w:r>
            <w:r w:rsidR="005F7170">
              <w:rPr>
                <w:noProof/>
                <w:webHidden/>
              </w:rPr>
              <w:fldChar w:fldCharType="end"/>
            </w:r>
          </w:hyperlink>
        </w:p>
        <w:p w14:paraId="69D15D53" w14:textId="77777777" w:rsidR="005F7170" w:rsidRDefault="00D36508">
          <w:pPr>
            <w:pStyle w:val="TOC2"/>
            <w:tabs>
              <w:tab w:val="right" w:leader="dot" w:pos="9350"/>
            </w:tabs>
            <w:rPr>
              <w:rFonts w:eastAsiaTheme="minorEastAsia"/>
              <w:noProof/>
            </w:rPr>
          </w:pPr>
          <w:hyperlink w:anchor="_Toc436825644" w:history="1">
            <w:r w:rsidR="005F7170" w:rsidRPr="005479A4">
              <w:rPr>
                <w:rStyle w:val="Hyperlink"/>
                <w:noProof/>
              </w:rPr>
              <w:t>Baseline and scenario pumping conditions</w:t>
            </w:r>
            <w:r w:rsidR="005F7170">
              <w:rPr>
                <w:noProof/>
                <w:webHidden/>
              </w:rPr>
              <w:tab/>
            </w:r>
            <w:r w:rsidR="005F7170">
              <w:rPr>
                <w:noProof/>
                <w:webHidden/>
              </w:rPr>
              <w:fldChar w:fldCharType="begin"/>
            </w:r>
            <w:r w:rsidR="005F7170">
              <w:rPr>
                <w:noProof/>
                <w:webHidden/>
              </w:rPr>
              <w:instrText xml:space="preserve"> PAGEREF _Toc436825644 \h </w:instrText>
            </w:r>
            <w:r w:rsidR="005F7170">
              <w:rPr>
                <w:noProof/>
                <w:webHidden/>
              </w:rPr>
            </w:r>
            <w:r w:rsidR="005F7170">
              <w:rPr>
                <w:noProof/>
                <w:webHidden/>
              </w:rPr>
              <w:fldChar w:fldCharType="separate"/>
            </w:r>
            <w:r w:rsidR="00862843">
              <w:rPr>
                <w:noProof/>
                <w:webHidden/>
              </w:rPr>
              <w:t>35</w:t>
            </w:r>
            <w:r w:rsidR="005F7170">
              <w:rPr>
                <w:noProof/>
                <w:webHidden/>
              </w:rPr>
              <w:fldChar w:fldCharType="end"/>
            </w:r>
          </w:hyperlink>
        </w:p>
        <w:p w14:paraId="1FF61EFB" w14:textId="77777777" w:rsidR="005F7170" w:rsidRDefault="00D36508">
          <w:pPr>
            <w:pStyle w:val="TOC2"/>
            <w:tabs>
              <w:tab w:val="right" w:leader="dot" w:pos="9350"/>
            </w:tabs>
            <w:rPr>
              <w:rFonts w:eastAsiaTheme="minorEastAsia"/>
              <w:noProof/>
            </w:rPr>
          </w:pPr>
          <w:hyperlink w:anchor="_Toc436825645" w:history="1">
            <w:r w:rsidR="005F7170" w:rsidRPr="005479A4">
              <w:rPr>
                <w:rStyle w:val="Hyperlink"/>
                <w:noProof/>
              </w:rPr>
              <w:t>Description of pumping scenarios</w:t>
            </w:r>
            <w:r w:rsidR="005F7170">
              <w:rPr>
                <w:noProof/>
                <w:webHidden/>
              </w:rPr>
              <w:tab/>
            </w:r>
            <w:r w:rsidR="005F7170">
              <w:rPr>
                <w:noProof/>
                <w:webHidden/>
              </w:rPr>
              <w:fldChar w:fldCharType="begin"/>
            </w:r>
            <w:r w:rsidR="005F7170">
              <w:rPr>
                <w:noProof/>
                <w:webHidden/>
              </w:rPr>
              <w:instrText xml:space="preserve"> PAGEREF _Toc436825645 \h </w:instrText>
            </w:r>
            <w:r w:rsidR="005F7170">
              <w:rPr>
                <w:noProof/>
                <w:webHidden/>
              </w:rPr>
            </w:r>
            <w:r w:rsidR="005F7170">
              <w:rPr>
                <w:noProof/>
                <w:webHidden/>
              </w:rPr>
              <w:fldChar w:fldCharType="separate"/>
            </w:r>
            <w:r w:rsidR="00862843">
              <w:rPr>
                <w:noProof/>
                <w:webHidden/>
              </w:rPr>
              <w:t>36</w:t>
            </w:r>
            <w:r w:rsidR="005F7170">
              <w:rPr>
                <w:noProof/>
                <w:webHidden/>
              </w:rPr>
              <w:fldChar w:fldCharType="end"/>
            </w:r>
          </w:hyperlink>
        </w:p>
        <w:p w14:paraId="400F5741" w14:textId="77777777" w:rsidR="005F7170" w:rsidRDefault="00D36508">
          <w:pPr>
            <w:pStyle w:val="TOC3"/>
            <w:tabs>
              <w:tab w:val="right" w:leader="dot" w:pos="9350"/>
            </w:tabs>
            <w:rPr>
              <w:rFonts w:eastAsiaTheme="minorEastAsia"/>
              <w:noProof/>
            </w:rPr>
          </w:pPr>
          <w:hyperlink w:anchor="_Toc436825646" w:history="1">
            <w:r w:rsidR="005F7170" w:rsidRPr="005479A4">
              <w:rPr>
                <w:rStyle w:val="Hyperlink"/>
                <w:noProof/>
              </w:rPr>
              <w:t>Basin-wide pumping curtailments</w:t>
            </w:r>
            <w:r w:rsidR="005F7170">
              <w:rPr>
                <w:noProof/>
                <w:webHidden/>
              </w:rPr>
              <w:tab/>
            </w:r>
            <w:r w:rsidR="005F7170">
              <w:rPr>
                <w:noProof/>
                <w:webHidden/>
              </w:rPr>
              <w:fldChar w:fldCharType="begin"/>
            </w:r>
            <w:r w:rsidR="005F7170">
              <w:rPr>
                <w:noProof/>
                <w:webHidden/>
              </w:rPr>
              <w:instrText xml:space="preserve"> PAGEREF _Toc436825646 \h </w:instrText>
            </w:r>
            <w:r w:rsidR="005F7170">
              <w:rPr>
                <w:noProof/>
                <w:webHidden/>
              </w:rPr>
            </w:r>
            <w:r w:rsidR="005F7170">
              <w:rPr>
                <w:noProof/>
                <w:webHidden/>
              </w:rPr>
              <w:fldChar w:fldCharType="separate"/>
            </w:r>
            <w:r w:rsidR="00862843">
              <w:rPr>
                <w:noProof/>
                <w:webHidden/>
              </w:rPr>
              <w:t>36</w:t>
            </w:r>
            <w:r w:rsidR="005F7170">
              <w:rPr>
                <w:noProof/>
                <w:webHidden/>
              </w:rPr>
              <w:fldChar w:fldCharType="end"/>
            </w:r>
          </w:hyperlink>
        </w:p>
        <w:p w14:paraId="27932AD0" w14:textId="77777777" w:rsidR="005F7170" w:rsidRDefault="00D36508">
          <w:pPr>
            <w:pStyle w:val="TOC3"/>
            <w:tabs>
              <w:tab w:val="right" w:leader="dot" w:pos="9350"/>
            </w:tabs>
            <w:rPr>
              <w:rFonts w:eastAsiaTheme="minorEastAsia"/>
              <w:noProof/>
            </w:rPr>
          </w:pPr>
          <w:hyperlink w:anchor="_Toc436825647" w:history="1">
            <w:r w:rsidR="005F7170" w:rsidRPr="005479A4">
              <w:rPr>
                <w:rStyle w:val="Hyperlink"/>
                <w:noProof/>
              </w:rPr>
              <w:t>Targeted pumping curtailments</w:t>
            </w:r>
            <w:r w:rsidR="005F7170">
              <w:rPr>
                <w:noProof/>
                <w:webHidden/>
              </w:rPr>
              <w:tab/>
            </w:r>
            <w:r w:rsidR="005F7170">
              <w:rPr>
                <w:noProof/>
                <w:webHidden/>
              </w:rPr>
              <w:fldChar w:fldCharType="begin"/>
            </w:r>
            <w:r w:rsidR="005F7170">
              <w:rPr>
                <w:noProof/>
                <w:webHidden/>
              </w:rPr>
              <w:instrText xml:space="preserve"> PAGEREF _Toc436825647 \h </w:instrText>
            </w:r>
            <w:r w:rsidR="005F7170">
              <w:rPr>
                <w:noProof/>
                <w:webHidden/>
              </w:rPr>
            </w:r>
            <w:r w:rsidR="005F7170">
              <w:rPr>
                <w:noProof/>
                <w:webHidden/>
              </w:rPr>
              <w:fldChar w:fldCharType="separate"/>
            </w:r>
            <w:r w:rsidR="00862843">
              <w:rPr>
                <w:noProof/>
                <w:webHidden/>
              </w:rPr>
              <w:t>36</w:t>
            </w:r>
            <w:r w:rsidR="005F7170">
              <w:rPr>
                <w:noProof/>
                <w:webHidden/>
              </w:rPr>
              <w:fldChar w:fldCharType="end"/>
            </w:r>
          </w:hyperlink>
        </w:p>
        <w:p w14:paraId="53DE2B01" w14:textId="77777777" w:rsidR="005F7170" w:rsidRDefault="00D36508">
          <w:pPr>
            <w:pStyle w:val="TOC3"/>
            <w:tabs>
              <w:tab w:val="right" w:leader="dot" w:pos="9350"/>
            </w:tabs>
            <w:rPr>
              <w:rFonts w:eastAsiaTheme="minorEastAsia"/>
              <w:noProof/>
            </w:rPr>
          </w:pPr>
          <w:hyperlink w:anchor="_Toc436825648" w:history="1">
            <w:r w:rsidR="005F7170" w:rsidRPr="005479A4">
              <w:rPr>
                <w:rStyle w:val="Hyperlink"/>
                <w:noProof/>
              </w:rPr>
              <w:t>Other scenarios investigated</w:t>
            </w:r>
            <w:r w:rsidR="005F7170">
              <w:rPr>
                <w:noProof/>
                <w:webHidden/>
              </w:rPr>
              <w:tab/>
            </w:r>
            <w:r w:rsidR="005F7170">
              <w:rPr>
                <w:noProof/>
                <w:webHidden/>
              </w:rPr>
              <w:fldChar w:fldCharType="begin"/>
            </w:r>
            <w:r w:rsidR="005F7170">
              <w:rPr>
                <w:noProof/>
                <w:webHidden/>
              </w:rPr>
              <w:instrText xml:space="preserve"> PAGEREF _Toc436825648 \h </w:instrText>
            </w:r>
            <w:r w:rsidR="005F7170">
              <w:rPr>
                <w:noProof/>
                <w:webHidden/>
              </w:rPr>
            </w:r>
            <w:r w:rsidR="005F7170">
              <w:rPr>
                <w:noProof/>
                <w:webHidden/>
              </w:rPr>
              <w:fldChar w:fldCharType="separate"/>
            </w:r>
            <w:r w:rsidR="00862843">
              <w:rPr>
                <w:noProof/>
                <w:webHidden/>
              </w:rPr>
              <w:t>37</w:t>
            </w:r>
            <w:r w:rsidR="005F7170">
              <w:rPr>
                <w:noProof/>
                <w:webHidden/>
              </w:rPr>
              <w:fldChar w:fldCharType="end"/>
            </w:r>
          </w:hyperlink>
        </w:p>
        <w:p w14:paraId="0D249D1C" w14:textId="77777777" w:rsidR="005F7170" w:rsidRDefault="00D36508">
          <w:pPr>
            <w:pStyle w:val="TOC2"/>
            <w:tabs>
              <w:tab w:val="right" w:leader="dot" w:pos="9350"/>
            </w:tabs>
            <w:rPr>
              <w:rFonts w:eastAsiaTheme="minorEastAsia"/>
              <w:noProof/>
            </w:rPr>
          </w:pPr>
          <w:hyperlink w:anchor="_Toc436825649" w:history="1">
            <w:r w:rsidR="005F7170" w:rsidRPr="005479A4">
              <w:rPr>
                <w:rStyle w:val="Hyperlink"/>
                <w:noProof/>
              </w:rPr>
              <w:t>Model results</w:t>
            </w:r>
            <w:r w:rsidR="005F7170">
              <w:rPr>
                <w:noProof/>
                <w:webHidden/>
              </w:rPr>
              <w:tab/>
            </w:r>
            <w:r w:rsidR="005F7170">
              <w:rPr>
                <w:noProof/>
                <w:webHidden/>
              </w:rPr>
              <w:fldChar w:fldCharType="begin"/>
            </w:r>
            <w:r w:rsidR="005F7170">
              <w:rPr>
                <w:noProof/>
                <w:webHidden/>
              </w:rPr>
              <w:instrText xml:space="preserve"> PAGEREF _Toc436825649 \h </w:instrText>
            </w:r>
            <w:r w:rsidR="005F7170">
              <w:rPr>
                <w:noProof/>
                <w:webHidden/>
              </w:rPr>
            </w:r>
            <w:r w:rsidR="005F7170">
              <w:rPr>
                <w:noProof/>
                <w:webHidden/>
              </w:rPr>
              <w:fldChar w:fldCharType="separate"/>
            </w:r>
            <w:r w:rsidR="00862843">
              <w:rPr>
                <w:noProof/>
                <w:webHidden/>
              </w:rPr>
              <w:t>37</w:t>
            </w:r>
            <w:r w:rsidR="005F7170">
              <w:rPr>
                <w:noProof/>
                <w:webHidden/>
              </w:rPr>
              <w:fldChar w:fldCharType="end"/>
            </w:r>
          </w:hyperlink>
        </w:p>
        <w:p w14:paraId="50ABE32F" w14:textId="77777777" w:rsidR="005F7170" w:rsidRDefault="00D36508">
          <w:pPr>
            <w:pStyle w:val="TOC3"/>
            <w:tabs>
              <w:tab w:val="right" w:leader="dot" w:pos="9350"/>
            </w:tabs>
            <w:rPr>
              <w:rFonts w:eastAsiaTheme="minorEastAsia"/>
              <w:noProof/>
            </w:rPr>
          </w:pPr>
          <w:hyperlink w:anchor="_Toc436825650" w:history="1">
            <w:r w:rsidR="005F7170" w:rsidRPr="005479A4">
              <w:rPr>
                <w:rStyle w:val="Hyperlink"/>
                <w:noProof/>
              </w:rPr>
              <w:t>Scenario 1: Impact of pumping by rights junior to Water Right File No. 7,571 on streamflow</w:t>
            </w:r>
            <w:r w:rsidR="005F7170">
              <w:rPr>
                <w:noProof/>
                <w:webHidden/>
              </w:rPr>
              <w:tab/>
            </w:r>
            <w:r w:rsidR="005F7170">
              <w:rPr>
                <w:noProof/>
                <w:webHidden/>
              </w:rPr>
              <w:fldChar w:fldCharType="begin"/>
            </w:r>
            <w:r w:rsidR="005F7170">
              <w:rPr>
                <w:noProof/>
                <w:webHidden/>
              </w:rPr>
              <w:instrText xml:space="preserve"> PAGEREF _Toc436825650 \h </w:instrText>
            </w:r>
            <w:r w:rsidR="005F7170">
              <w:rPr>
                <w:noProof/>
                <w:webHidden/>
              </w:rPr>
            </w:r>
            <w:r w:rsidR="005F7170">
              <w:rPr>
                <w:noProof/>
                <w:webHidden/>
              </w:rPr>
              <w:fldChar w:fldCharType="separate"/>
            </w:r>
            <w:r w:rsidR="00862843">
              <w:rPr>
                <w:noProof/>
                <w:webHidden/>
              </w:rPr>
              <w:t>37</w:t>
            </w:r>
            <w:r w:rsidR="005F7170">
              <w:rPr>
                <w:noProof/>
                <w:webHidden/>
              </w:rPr>
              <w:fldChar w:fldCharType="end"/>
            </w:r>
          </w:hyperlink>
        </w:p>
        <w:p w14:paraId="6D375BC3" w14:textId="77777777" w:rsidR="005F7170" w:rsidRDefault="00D36508">
          <w:pPr>
            <w:pStyle w:val="TOC3"/>
            <w:tabs>
              <w:tab w:val="right" w:leader="dot" w:pos="9350"/>
            </w:tabs>
            <w:rPr>
              <w:rFonts w:eastAsiaTheme="minorEastAsia"/>
              <w:noProof/>
            </w:rPr>
          </w:pPr>
          <w:hyperlink w:anchor="_Toc436825651" w:history="1">
            <w:r w:rsidR="005F7170" w:rsidRPr="005479A4">
              <w:rPr>
                <w:rStyle w:val="Hyperlink"/>
                <w:noProof/>
              </w:rPr>
              <w:t>Summary of results presented by Barfield and others (2014)</w:t>
            </w:r>
            <w:r w:rsidR="005F7170">
              <w:rPr>
                <w:noProof/>
                <w:webHidden/>
              </w:rPr>
              <w:tab/>
            </w:r>
            <w:r w:rsidR="005F7170">
              <w:rPr>
                <w:noProof/>
                <w:webHidden/>
              </w:rPr>
              <w:fldChar w:fldCharType="begin"/>
            </w:r>
            <w:r w:rsidR="005F7170">
              <w:rPr>
                <w:noProof/>
                <w:webHidden/>
              </w:rPr>
              <w:instrText xml:space="preserve"> PAGEREF _Toc436825651 \h </w:instrText>
            </w:r>
            <w:r w:rsidR="005F7170">
              <w:rPr>
                <w:noProof/>
                <w:webHidden/>
              </w:rPr>
            </w:r>
            <w:r w:rsidR="005F7170">
              <w:rPr>
                <w:noProof/>
                <w:webHidden/>
              </w:rPr>
              <w:fldChar w:fldCharType="separate"/>
            </w:r>
            <w:r w:rsidR="00862843">
              <w:rPr>
                <w:noProof/>
                <w:webHidden/>
              </w:rPr>
              <w:t>39</w:t>
            </w:r>
            <w:r w:rsidR="005F7170">
              <w:rPr>
                <w:noProof/>
                <w:webHidden/>
              </w:rPr>
              <w:fldChar w:fldCharType="end"/>
            </w:r>
          </w:hyperlink>
        </w:p>
        <w:p w14:paraId="7FC831EF" w14:textId="77777777" w:rsidR="005F7170" w:rsidRDefault="00D36508">
          <w:pPr>
            <w:pStyle w:val="TOC3"/>
            <w:tabs>
              <w:tab w:val="right" w:leader="dot" w:pos="9350"/>
            </w:tabs>
            <w:rPr>
              <w:rFonts w:eastAsiaTheme="minorEastAsia"/>
              <w:noProof/>
            </w:rPr>
          </w:pPr>
          <w:hyperlink w:anchor="_Toc436825652" w:history="1">
            <w:r w:rsidR="005F7170" w:rsidRPr="005479A4">
              <w:rPr>
                <w:rStyle w:val="Hyperlink"/>
                <w:noProof/>
              </w:rPr>
              <w:t>Scenario 11: Comparison of impacts for single- and multilayer model versions</w:t>
            </w:r>
            <w:r w:rsidR="005F7170">
              <w:rPr>
                <w:noProof/>
                <w:webHidden/>
              </w:rPr>
              <w:tab/>
            </w:r>
            <w:r w:rsidR="005F7170">
              <w:rPr>
                <w:noProof/>
                <w:webHidden/>
              </w:rPr>
              <w:fldChar w:fldCharType="begin"/>
            </w:r>
            <w:r w:rsidR="005F7170">
              <w:rPr>
                <w:noProof/>
                <w:webHidden/>
              </w:rPr>
              <w:instrText xml:space="preserve"> PAGEREF _Toc436825652 \h </w:instrText>
            </w:r>
            <w:r w:rsidR="005F7170">
              <w:rPr>
                <w:noProof/>
                <w:webHidden/>
              </w:rPr>
            </w:r>
            <w:r w:rsidR="005F7170">
              <w:rPr>
                <w:noProof/>
                <w:webHidden/>
              </w:rPr>
              <w:fldChar w:fldCharType="separate"/>
            </w:r>
            <w:r w:rsidR="00862843">
              <w:rPr>
                <w:noProof/>
                <w:webHidden/>
              </w:rPr>
              <w:t>40</w:t>
            </w:r>
            <w:r w:rsidR="005F7170">
              <w:rPr>
                <w:noProof/>
                <w:webHidden/>
              </w:rPr>
              <w:fldChar w:fldCharType="end"/>
            </w:r>
          </w:hyperlink>
        </w:p>
        <w:p w14:paraId="3E30A5D2" w14:textId="77777777" w:rsidR="005F7170" w:rsidRDefault="00D36508">
          <w:pPr>
            <w:pStyle w:val="TOC3"/>
            <w:tabs>
              <w:tab w:val="right" w:leader="dot" w:pos="9350"/>
            </w:tabs>
            <w:rPr>
              <w:rFonts w:eastAsiaTheme="minorEastAsia"/>
              <w:noProof/>
            </w:rPr>
          </w:pPr>
          <w:hyperlink w:anchor="_Toc436825653" w:history="1">
            <w:r w:rsidR="005F7170" w:rsidRPr="005479A4">
              <w:rPr>
                <w:rStyle w:val="Hyperlink"/>
                <w:noProof/>
              </w:rPr>
              <w:t>Temporal response of water budgets to pumping curtailment for selected scenarios</w:t>
            </w:r>
            <w:r w:rsidR="005F7170">
              <w:rPr>
                <w:noProof/>
                <w:webHidden/>
              </w:rPr>
              <w:tab/>
            </w:r>
            <w:r w:rsidR="005F7170">
              <w:rPr>
                <w:noProof/>
                <w:webHidden/>
              </w:rPr>
              <w:fldChar w:fldCharType="begin"/>
            </w:r>
            <w:r w:rsidR="005F7170">
              <w:rPr>
                <w:noProof/>
                <w:webHidden/>
              </w:rPr>
              <w:instrText xml:space="preserve"> PAGEREF _Toc436825653 \h </w:instrText>
            </w:r>
            <w:r w:rsidR="005F7170">
              <w:rPr>
                <w:noProof/>
                <w:webHidden/>
              </w:rPr>
            </w:r>
            <w:r w:rsidR="005F7170">
              <w:rPr>
                <w:noProof/>
                <w:webHidden/>
              </w:rPr>
              <w:fldChar w:fldCharType="separate"/>
            </w:r>
            <w:r w:rsidR="00862843">
              <w:rPr>
                <w:noProof/>
                <w:webHidden/>
              </w:rPr>
              <w:t>40</w:t>
            </w:r>
            <w:r w:rsidR="005F7170">
              <w:rPr>
                <w:noProof/>
                <w:webHidden/>
              </w:rPr>
              <w:fldChar w:fldCharType="end"/>
            </w:r>
          </w:hyperlink>
        </w:p>
        <w:p w14:paraId="6B5636D6" w14:textId="77777777" w:rsidR="005F7170" w:rsidRDefault="00D36508">
          <w:pPr>
            <w:pStyle w:val="TOC2"/>
            <w:tabs>
              <w:tab w:val="right" w:leader="dot" w:pos="9350"/>
            </w:tabs>
            <w:rPr>
              <w:rFonts w:eastAsiaTheme="minorEastAsia"/>
              <w:noProof/>
            </w:rPr>
          </w:pPr>
          <w:hyperlink w:anchor="_Toc436825654" w:history="1">
            <w:r w:rsidR="005F7170" w:rsidRPr="005479A4">
              <w:rPr>
                <w:rStyle w:val="Hyperlink"/>
                <w:noProof/>
              </w:rPr>
              <w:t>Conclusions</w:t>
            </w:r>
            <w:r w:rsidR="005F7170">
              <w:rPr>
                <w:noProof/>
                <w:webHidden/>
              </w:rPr>
              <w:tab/>
            </w:r>
            <w:r w:rsidR="005F7170">
              <w:rPr>
                <w:noProof/>
                <w:webHidden/>
              </w:rPr>
              <w:fldChar w:fldCharType="begin"/>
            </w:r>
            <w:r w:rsidR="005F7170">
              <w:rPr>
                <w:noProof/>
                <w:webHidden/>
              </w:rPr>
              <w:instrText xml:space="preserve"> PAGEREF _Toc436825654 \h </w:instrText>
            </w:r>
            <w:r w:rsidR="005F7170">
              <w:rPr>
                <w:noProof/>
                <w:webHidden/>
              </w:rPr>
            </w:r>
            <w:r w:rsidR="005F7170">
              <w:rPr>
                <w:noProof/>
                <w:webHidden/>
              </w:rPr>
              <w:fldChar w:fldCharType="separate"/>
            </w:r>
            <w:r w:rsidR="00862843">
              <w:rPr>
                <w:noProof/>
                <w:webHidden/>
              </w:rPr>
              <w:t>41</w:t>
            </w:r>
            <w:r w:rsidR="005F7170">
              <w:rPr>
                <w:noProof/>
                <w:webHidden/>
              </w:rPr>
              <w:fldChar w:fldCharType="end"/>
            </w:r>
          </w:hyperlink>
        </w:p>
        <w:p w14:paraId="6582AFDE" w14:textId="77777777" w:rsidR="005F7170" w:rsidRDefault="00D36508">
          <w:pPr>
            <w:pStyle w:val="TOC2"/>
            <w:tabs>
              <w:tab w:val="right" w:leader="dot" w:pos="9350"/>
            </w:tabs>
            <w:rPr>
              <w:rFonts w:eastAsiaTheme="minorEastAsia"/>
              <w:noProof/>
            </w:rPr>
          </w:pPr>
          <w:hyperlink w:anchor="_Toc436825655" w:history="1">
            <w:r w:rsidR="005F7170" w:rsidRPr="005479A4">
              <w:rPr>
                <w:rStyle w:val="Hyperlink"/>
                <w:noProof/>
              </w:rPr>
              <w:t>References</w:t>
            </w:r>
            <w:r w:rsidR="005F7170">
              <w:rPr>
                <w:noProof/>
                <w:webHidden/>
              </w:rPr>
              <w:tab/>
            </w:r>
            <w:r w:rsidR="005F7170">
              <w:rPr>
                <w:noProof/>
                <w:webHidden/>
              </w:rPr>
              <w:fldChar w:fldCharType="begin"/>
            </w:r>
            <w:r w:rsidR="005F7170">
              <w:rPr>
                <w:noProof/>
                <w:webHidden/>
              </w:rPr>
              <w:instrText xml:space="preserve"> PAGEREF _Toc436825655 \h </w:instrText>
            </w:r>
            <w:r w:rsidR="005F7170">
              <w:rPr>
                <w:noProof/>
                <w:webHidden/>
              </w:rPr>
            </w:r>
            <w:r w:rsidR="005F7170">
              <w:rPr>
                <w:noProof/>
                <w:webHidden/>
              </w:rPr>
              <w:fldChar w:fldCharType="separate"/>
            </w:r>
            <w:r w:rsidR="00862843">
              <w:rPr>
                <w:noProof/>
                <w:webHidden/>
              </w:rPr>
              <w:t>41</w:t>
            </w:r>
            <w:r w:rsidR="005F7170">
              <w:rPr>
                <w:noProof/>
                <w:webHidden/>
              </w:rPr>
              <w:fldChar w:fldCharType="end"/>
            </w:r>
          </w:hyperlink>
        </w:p>
        <w:p w14:paraId="61A1C8DD" w14:textId="77777777" w:rsidR="005F7170" w:rsidRDefault="00D36508">
          <w:pPr>
            <w:pStyle w:val="TOC2"/>
            <w:tabs>
              <w:tab w:val="right" w:leader="dot" w:pos="9350"/>
            </w:tabs>
            <w:rPr>
              <w:rFonts w:eastAsiaTheme="minorEastAsia"/>
              <w:noProof/>
            </w:rPr>
          </w:pPr>
          <w:hyperlink w:anchor="_Toc436825656" w:history="1">
            <w:r w:rsidR="005F7170" w:rsidRPr="005479A4">
              <w:rPr>
                <w:rStyle w:val="Hyperlink"/>
                <w:noProof/>
              </w:rPr>
              <w:t>Tables</w:t>
            </w:r>
            <w:r w:rsidR="005F7170">
              <w:rPr>
                <w:noProof/>
                <w:webHidden/>
              </w:rPr>
              <w:tab/>
            </w:r>
            <w:r w:rsidR="005F7170">
              <w:rPr>
                <w:noProof/>
                <w:webHidden/>
              </w:rPr>
              <w:fldChar w:fldCharType="begin"/>
            </w:r>
            <w:r w:rsidR="005F7170">
              <w:rPr>
                <w:noProof/>
                <w:webHidden/>
              </w:rPr>
              <w:instrText xml:space="preserve"> PAGEREF _Toc436825656 \h </w:instrText>
            </w:r>
            <w:r w:rsidR="005F7170">
              <w:rPr>
                <w:noProof/>
                <w:webHidden/>
              </w:rPr>
            </w:r>
            <w:r w:rsidR="005F7170">
              <w:rPr>
                <w:noProof/>
                <w:webHidden/>
              </w:rPr>
              <w:fldChar w:fldCharType="separate"/>
            </w:r>
            <w:r w:rsidR="00862843">
              <w:rPr>
                <w:noProof/>
                <w:webHidden/>
              </w:rPr>
              <w:t>42</w:t>
            </w:r>
            <w:r w:rsidR="005F7170">
              <w:rPr>
                <w:noProof/>
                <w:webHidden/>
              </w:rPr>
              <w:fldChar w:fldCharType="end"/>
            </w:r>
          </w:hyperlink>
        </w:p>
        <w:p w14:paraId="16A3B1BC" w14:textId="77777777" w:rsidR="005F7170" w:rsidRDefault="00D36508">
          <w:pPr>
            <w:pStyle w:val="TOC2"/>
            <w:tabs>
              <w:tab w:val="right" w:leader="dot" w:pos="9350"/>
            </w:tabs>
            <w:rPr>
              <w:rFonts w:eastAsiaTheme="minorEastAsia"/>
              <w:noProof/>
            </w:rPr>
          </w:pPr>
          <w:hyperlink w:anchor="_Toc436825657" w:history="1">
            <w:r w:rsidR="005F7170" w:rsidRPr="005479A4">
              <w:rPr>
                <w:rStyle w:val="Hyperlink"/>
                <w:noProof/>
              </w:rPr>
              <w:t>Figures</w:t>
            </w:r>
            <w:r w:rsidR="005F7170">
              <w:rPr>
                <w:noProof/>
                <w:webHidden/>
              </w:rPr>
              <w:tab/>
            </w:r>
            <w:r w:rsidR="005F7170">
              <w:rPr>
                <w:noProof/>
                <w:webHidden/>
              </w:rPr>
              <w:fldChar w:fldCharType="begin"/>
            </w:r>
            <w:r w:rsidR="005F7170">
              <w:rPr>
                <w:noProof/>
                <w:webHidden/>
              </w:rPr>
              <w:instrText xml:space="preserve"> PAGEREF _Toc436825657 \h </w:instrText>
            </w:r>
            <w:r w:rsidR="005F7170">
              <w:rPr>
                <w:noProof/>
                <w:webHidden/>
              </w:rPr>
            </w:r>
            <w:r w:rsidR="005F7170">
              <w:rPr>
                <w:noProof/>
                <w:webHidden/>
              </w:rPr>
              <w:fldChar w:fldCharType="separate"/>
            </w:r>
            <w:r w:rsidR="00862843">
              <w:rPr>
                <w:noProof/>
                <w:webHidden/>
              </w:rPr>
              <w:t>45</w:t>
            </w:r>
            <w:r w:rsidR="005F7170">
              <w:rPr>
                <w:noProof/>
                <w:webHidden/>
              </w:rPr>
              <w:fldChar w:fldCharType="end"/>
            </w:r>
          </w:hyperlink>
        </w:p>
        <w:p w14:paraId="20E63EE8" w14:textId="77777777" w:rsidR="005F7170" w:rsidRDefault="00D36508">
          <w:pPr>
            <w:pStyle w:val="TOC1"/>
            <w:tabs>
              <w:tab w:val="right" w:leader="dot" w:pos="9350"/>
            </w:tabs>
            <w:rPr>
              <w:rFonts w:eastAsiaTheme="minorEastAsia"/>
              <w:noProof/>
            </w:rPr>
          </w:pPr>
          <w:hyperlink w:anchor="_Toc436825658" w:history="1">
            <w:r w:rsidR="005F7170" w:rsidRPr="005479A4">
              <w:rPr>
                <w:rStyle w:val="Hyperlink"/>
                <w:noProof/>
              </w:rPr>
              <w:t>Attachment 1  March 2014 USFW letter to KDA-DWR</w:t>
            </w:r>
            <w:r w:rsidR="005F7170">
              <w:rPr>
                <w:noProof/>
                <w:webHidden/>
              </w:rPr>
              <w:tab/>
            </w:r>
            <w:r w:rsidR="005F7170">
              <w:rPr>
                <w:noProof/>
                <w:webHidden/>
              </w:rPr>
              <w:fldChar w:fldCharType="begin"/>
            </w:r>
            <w:r w:rsidR="005F7170">
              <w:rPr>
                <w:noProof/>
                <w:webHidden/>
              </w:rPr>
              <w:instrText xml:space="preserve"> PAGEREF _Toc436825658 \h </w:instrText>
            </w:r>
            <w:r w:rsidR="005F7170">
              <w:rPr>
                <w:noProof/>
                <w:webHidden/>
              </w:rPr>
            </w:r>
            <w:r w:rsidR="005F7170">
              <w:rPr>
                <w:noProof/>
                <w:webHidden/>
              </w:rPr>
              <w:fldChar w:fldCharType="separate"/>
            </w:r>
            <w:r w:rsidR="00862843">
              <w:rPr>
                <w:noProof/>
                <w:webHidden/>
              </w:rPr>
              <w:t>53</w:t>
            </w:r>
            <w:r w:rsidR="005F7170">
              <w:rPr>
                <w:noProof/>
                <w:webHidden/>
              </w:rPr>
              <w:fldChar w:fldCharType="end"/>
            </w:r>
          </w:hyperlink>
        </w:p>
        <w:p w14:paraId="3C081A4E" w14:textId="77777777" w:rsidR="005F7170" w:rsidRDefault="00D36508">
          <w:pPr>
            <w:pStyle w:val="TOC1"/>
            <w:tabs>
              <w:tab w:val="right" w:leader="dot" w:pos="9350"/>
            </w:tabs>
            <w:rPr>
              <w:rFonts w:eastAsiaTheme="minorEastAsia"/>
              <w:noProof/>
            </w:rPr>
          </w:pPr>
          <w:hyperlink w:anchor="_Toc436825659" w:history="1">
            <w:r w:rsidR="005F7170" w:rsidRPr="005479A4">
              <w:rPr>
                <w:rStyle w:val="Hyperlink"/>
                <w:noProof/>
              </w:rPr>
              <w:t>Attachment 2  April 2013 USFW impairment complaint</w:t>
            </w:r>
            <w:r w:rsidR="005F7170">
              <w:rPr>
                <w:noProof/>
                <w:webHidden/>
              </w:rPr>
              <w:tab/>
            </w:r>
            <w:r w:rsidR="005F7170">
              <w:rPr>
                <w:noProof/>
                <w:webHidden/>
              </w:rPr>
              <w:fldChar w:fldCharType="begin"/>
            </w:r>
            <w:r w:rsidR="005F7170">
              <w:rPr>
                <w:noProof/>
                <w:webHidden/>
              </w:rPr>
              <w:instrText xml:space="preserve"> PAGEREF _Toc436825659 \h </w:instrText>
            </w:r>
            <w:r w:rsidR="005F7170">
              <w:rPr>
                <w:noProof/>
                <w:webHidden/>
              </w:rPr>
            </w:r>
            <w:r w:rsidR="005F7170">
              <w:rPr>
                <w:noProof/>
                <w:webHidden/>
              </w:rPr>
              <w:fldChar w:fldCharType="separate"/>
            </w:r>
            <w:r w:rsidR="00862843">
              <w:rPr>
                <w:noProof/>
                <w:webHidden/>
              </w:rPr>
              <w:t>56</w:t>
            </w:r>
            <w:r w:rsidR="005F7170">
              <w:rPr>
                <w:noProof/>
                <w:webHidden/>
              </w:rPr>
              <w:fldChar w:fldCharType="end"/>
            </w:r>
          </w:hyperlink>
        </w:p>
        <w:p w14:paraId="1DE5FBE1" w14:textId="77777777" w:rsidR="005F7170" w:rsidRDefault="00D36508">
          <w:pPr>
            <w:pStyle w:val="TOC1"/>
            <w:tabs>
              <w:tab w:val="right" w:leader="dot" w:pos="9350"/>
            </w:tabs>
            <w:rPr>
              <w:rFonts w:eastAsiaTheme="minorEastAsia"/>
              <w:noProof/>
            </w:rPr>
          </w:pPr>
          <w:hyperlink w:anchor="_Toc436825660" w:history="1">
            <w:r w:rsidR="005F7170" w:rsidRPr="005479A4">
              <w:rPr>
                <w:rStyle w:val="Hyperlink"/>
                <w:noProof/>
              </w:rPr>
              <w:t>Attachment 3  Refuge water right certification memo (KDA-DWR)</w:t>
            </w:r>
            <w:r w:rsidR="005F7170">
              <w:rPr>
                <w:noProof/>
                <w:webHidden/>
              </w:rPr>
              <w:tab/>
            </w:r>
            <w:r w:rsidR="005F7170">
              <w:rPr>
                <w:noProof/>
                <w:webHidden/>
              </w:rPr>
              <w:fldChar w:fldCharType="begin"/>
            </w:r>
            <w:r w:rsidR="005F7170">
              <w:rPr>
                <w:noProof/>
                <w:webHidden/>
              </w:rPr>
              <w:instrText xml:space="preserve"> PAGEREF _Toc436825660 \h </w:instrText>
            </w:r>
            <w:r w:rsidR="005F7170">
              <w:rPr>
                <w:noProof/>
                <w:webHidden/>
              </w:rPr>
            </w:r>
            <w:r w:rsidR="005F7170">
              <w:rPr>
                <w:noProof/>
                <w:webHidden/>
              </w:rPr>
              <w:fldChar w:fldCharType="separate"/>
            </w:r>
            <w:r w:rsidR="00862843">
              <w:rPr>
                <w:noProof/>
                <w:webHidden/>
              </w:rPr>
              <w:t>58</w:t>
            </w:r>
            <w:r w:rsidR="005F7170">
              <w:rPr>
                <w:noProof/>
                <w:webHidden/>
              </w:rPr>
              <w:fldChar w:fldCharType="end"/>
            </w:r>
          </w:hyperlink>
        </w:p>
        <w:p w14:paraId="1AFC9C8A" w14:textId="77777777" w:rsidR="005F7170" w:rsidRDefault="00D36508">
          <w:pPr>
            <w:pStyle w:val="TOC1"/>
            <w:tabs>
              <w:tab w:val="right" w:leader="dot" w:pos="9350"/>
            </w:tabs>
            <w:rPr>
              <w:rFonts w:eastAsiaTheme="minorEastAsia"/>
              <w:noProof/>
            </w:rPr>
          </w:pPr>
          <w:hyperlink w:anchor="_Toc436825661" w:history="1">
            <w:r w:rsidR="005F7170" w:rsidRPr="005479A4">
              <w:rPr>
                <w:rStyle w:val="Hyperlink"/>
                <w:noProof/>
              </w:rPr>
              <w:t>Attachment 4  Refuge water right certificate (KDA-DWR)</w:t>
            </w:r>
            <w:r w:rsidR="005F7170">
              <w:rPr>
                <w:noProof/>
                <w:webHidden/>
              </w:rPr>
              <w:tab/>
            </w:r>
            <w:r w:rsidR="005F7170">
              <w:rPr>
                <w:noProof/>
                <w:webHidden/>
              </w:rPr>
              <w:fldChar w:fldCharType="begin"/>
            </w:r>
            <w:r w:rsidR="005F7170">
              <w:rPr>
                <w:noProof/>
                <w:webHidden/>
              </w:rPr>
              <w:instrText xml:space="preserve"> PAGEREF _Toc436825661 \h </w:instrText>
            </w:r>
            <w:r w:rsidR="005F7170">
              <w:rPr>
                <w:noProof/>
                <w:webHidden/>
              </w:rPr>
            </w:r>
            <w:r w:rsidR="005F7170">
              <w:rPr>
                <w:noProof/>
                <w:webHidden/>
              </w:rPr>
              <w:fldChar w:fldCharType="separate"/>
            </w:r>
            <w:r w:rsidR="00862843">
              <w:rPr>
                <w:noProof/>
                <w:webHidden/>
              </w:rPr>
              <w:t>59</w:t>
            </w:r>
            <w:r w:rsidR="005F7170">
              <w:rPr>
                <w:noProof/>
                <w:webHidden/>
              </w:rPr>
              <w:fldChar w:fldCharType="end"/>
            </w:r>
          </w:hyperlink>
        </w:p>
        <w:p w14:paraId="680E1DA4" w14:textId="77777777" w:rsidR="005F7170" w:rsidRDefault="00D36508">
          <w:pPr>
            <w:pStyle w:val="TOC1"/>
            <w:tabs>
              <w:tab w:val="right" w:leader="dot" w:pos="9350"/>
            </w:tabs>
            <w:rPr>
              <w:rFonts w:eastAsiaTheme="minorEastAsia"/>
              <w:noProof/>
            </w:rPr>
          </w:pPr>
          <w:hyperlink w:anchor="_Toc436825662" w:history="1">
            <w:r w:rsidR="005F7170" w:rsidRPr="005479A4">
              <w:rPr>
                <w:rStyle w:val="Hyperlink"/>
                <w:noProof/>
              </w:rPr>
              <w:t>Attachment 5  Refuge operations information (USFW)</w:t>
            </w:r>
            <w:r w:rsidR="005F7170">
              <w:rPr>
                <w:noProof/>
                <w:webHidden/>
              </w:rPr>
              <w:tab/>
            </w:r>
            <w:r w:rsidR="005F7170">
              <w:rPr>
                <w:noProof/>
                <w:webHidden/>
              </w:rPr>
              <w:fldChar w:fldCharType="begin"/>
            </w:r>
            <w:r w:rsidR="005F7170">
              <w:rPr>
                <w:noProof/>
                <w:webHidden/>
              </w:rPr>
              <w:instrText xml:space="preserve"> PAGEREF _Toc436825662 \h </w:instrText>
            </w:r>
            <w:r w:rsidR="005F7170">
              <w:rPr>
                <w:noProof/>
                <w:webHidden/>
              </w:rPr>
            </w:r>
            <w:r w:rsidR="005F7170">
              <w:rPr>
                <w:noProof/>
                <w:webHidden/>
              </w:rPr>
              <w:fldChar w:fldCharType="separate"/>
            </w:r>
            <w:r w:rsidR="00862843">
              <w:rPr>
                <w:noProof/>
                <w:webHidden/>
              </w:rPr>
              <w:t>65</w:t>
            </w:r>
            <w:r w:rsidR="005F7170">
              <w:rPr>
                <w:noProof/>
                <w:webHidden/>
              </w:rPr>
              <w:fldChar w:fldCharType="end"/>
            </w:r>
          </w:hyperlink>
        </w:p>
        <w:p w14:paraId="00940FAC" w14:textId="77777777" w:rsidR="005F7170" w:rsidRDefault="00D36508">
          <w:pPr>
            <w:pStyle w:val="TOC1"/>
            <w:tabs>
              <w:tab w:val="right" w:leader="dot" w:pos="9350"/>
            </w:tabs>
            <w:rPr>
              <w:rFonts w:eastAsiaTheme="minorEastAsia"/>
              <w:noProof/>
            </w:rPr>
          </w:pPr>
          <w:hyperlink w:anchor="_Toc436825663" w:history="1">
            <w:r w:rsidR="005F7170" w:rsidRPr="005479A4">
              <w:rPr>
                <w:rStyle w:val="Hyperlink"/>
                <w:noProof/>
                <w:lang w:eastAsia="zh-TW"/>
              </w:rPr>
              <w:t>Attachment 6  Scenario 1 modeling results (KDA-DWR)</w:t>
            </w:r>
            <w:r w:rsidR="005F7170">
              <w:rPr>
                <w:noProof/>
                <w:webHidden/>
              </w:rPr>
              <w:tab/>
            </w:r>
            <w:r w:rsidR="005F7170">
              <w:rPr>
                <w:noProof/>
                <w:webHidden/>
              </w:rPr>
              <w:fldChar w:fldCharType="begin"/>
            </w:r>
            <w:r w:rsidR="005F7170">
              <w:rPr>
                <w:noProof/>
                <w:webHidden/>
              </w:rPr>
              <w:instrText xml:space="preserve"> PAGEREF _Toc436825663 \h </w:instrText>
            </w:r>
            <w:r w:rsidR="005F7170">
              <w:rPr>
                <w:noProof/>
                <w:webHidden/>
              </w:rPr>
            </w:r>
            <w:r w:rsidR="005F7170">
              <w:rPr>
                <w:noProof/>
                <w:webHidden/>
              </w:rPr>
              <w:fldChar w:fldCharType="separate"/>
            </w:r>
            <w:r w:rsidR="00862843">
              <w:rPr>
                <w:noProof/>
                <w:webHidden/>
              </w:rPr>
              <w:t>70</w:t>
            </w:r>
            <w:r w:rsidR="005F7170">
              <w:rPr>
                <w:noProof/>
                <w:webHidden/>
              </w:rPr>
              <w:fldChar w:fldCharType="end"/>
            </w:r>
          </w:hyperlink>
        </w:p>
        <w:p w14:paraId="3A0CC29E" w14:textId="059A3971" w:rsidR="00DC6958" w:rsidRDefault="00DC6958">
          <w:r>
            <w:rPr>
              <w:b/>
              <w:bCs/>
              <w:noProof/>
            </w:rPr>
            <w:fldChar w:fldCharType="end"/>
          </w:r>
        </w:p>
      </w:sdtContent>
    </w:sdt>
    <w:p w14:paraId="594AEE76" w14:textId="77777777" w:rsidR="00D144AE" w:rsidRDefault="00D144AE" w:rsidP="00D144AE">
      <w:pPr>
        <w:pStyle w:val="impairmentHeadingPre"/>
      </w:pPr>
      <w:bookmarkStart w:id="7" w:name="_Toc436825630"/>
      <w:r>
        <w:t>List of Figures</w:t>
      </w:r>
      <w:bookmarkEnd w:id="7"/>
    </w:p>
    <w:p w14:paraId="4857E516" w14:textId="77777777" w:rsidR="00115BAF" w:rsidRDefault="00D144AE">
      <w:pPr>
        <w:pStyle w:val="TableofFigures"/>
        <w:tabs>
          <w:tab w:val="right" w:leader="dot" w:pos="9350"/>
        </w:tabs>
        <w:rPr>
          <w:rFonts w:eastAsiaTheme="minorEastAsia"/>
          <w:noProof/>
        </w:rPr>
      </w:pPr>
      <w:r>
        <w:fldChar w:fldCharType="begin"/>
      </w:r>
      <w:r>
        <w:instrText xml:space="preserve"> TOC \h \z \c "Figure" </w:instrText>
      </w:r>
      <w:r>
        <w:fldChar w:fldCharType="separate"/>
      </w:r>
      <w:hyperlink r:id="rId14" w:anchor="_Toc436813446" w:history="1">
        <w:r w:rsidR="00115BAF" w:rsidRPr="0035119E">
          <w:rPr>
            <w:rStyle w:val="Hyperlink"/>
            <w:noProof/>
          </w:rPr>
          <w:t>Figure 1 - Effect of Groundwater Pumping on Surface Water</w:t>
        </w:r>
        <w:r w:rsidR="00115BAF">
          <w:rPr>
            <w:noProof/>
            <w:webHidden/>
          </w:rPr>
          <w:tab/>
        </w:r>
        <w:r w:rsidR="00115BAF">
          <w:rPr>
            <w:noProof/>
            <w:webHidden/>
          </w:rPr>
          <w:fldChar w:fldCharType="begin"/>
        </w:r>
        <w:r w:rsidR="00115BAF">
          <w:rPr>
            <w:noProof/>
            <w:webHidden/>
          </w:rPr>
          <w:instrText xml:space="preserve"> PAGEREF _Toc436813446 \h </w:instrText>
        </w:r>
        <w:r w:rsidR="00115BAF">
          <w:rPr>
            <w:noProof/>
            <w:webHidden/>
          </w:rPr>
        </w:r>
        <w:r w:rsidR="00115BAF">
          <w:rPr>
            <w:noProof/>
            <w:webHidden/>
          </w:rPr>
          <w:fldChar w:fldCharType="separate"/>
        </w:r>
        <w:r w:rsidR="00862843">
          <w:rPr>
            <w:noProof/>
            <w:webHidden/>
          </w:rPr>
          <w:t>14</w:t>
        </w:r>
        <w:r w:rsidR="00115BAF">
          <w:rPr>
            <w:noProof/>
            <w:webHidden/>
          </w:rPr>
          <w:fldChar w:fldCharType="end"/>
        </w:r>
      </w:hyperlink>
    </w:p>
    <w:p w14:paraId="6EFC4991" w14:textId="77777777" w:rsidR="00115BAF" w:rsidRDefault="00D36508">
      <w:pPr>
        <w:pStyle w:val="TableofFigures"/>
        <w:tabs>
          <w:tab w:val="right" w:leader="dot" w:pos="9350"/>
        </w:tabs>
        <w:rPr>
          <w:rFonts w:eastAsiaTheme="minorEastAsia"/>
          <w:noProof/>
        </w:rPr>
      </w:pPr>
      <w:hyperlink r:id="rId15" w:anchor="_Toc436813447" w:history="1">
        <w:r w:rsidR="00115BAF" w:rsidRPr="0035119E">
          <w:rPr>
            <w:rStyle w:val="Hyperlink"/>
            <w:noProof/>
          </w:rPr>
          <w:t>Figure 2 - Rattlesnake Creek Basin map of water rights</w:t>
        </w:r>
        <w:r w:rsidR="00115BAF">
          <w:rPr>
            <w:noProof/>
            <w:webHidden/>
          </w:rPr>
          <w:tab/>
        </w:r>
        <w:r w:rsidR="00115BAF">
          <w:rPr>
            <w:noProof/>
            <w:webHidden/>
          </w:rPr>
          <w:fldChar w:fldCharType="begin"/>
        </w:r>
        <w:r w:rsidR="00115BAF">
          <w:rPr>
            <w:noProof/>
            <w:webHidden/>
          </w:rPr>
          <w:instrText xml:space="preserve"> PAGEREF _Toc436813447 \h </w:instrText>
        </w:r>
        <w:r w:rsidR="00115BAF">
          <w:rPr>
            <w:noProof/>
            <w:webHidden/>
          </w:rPr>
        </w:r>
        <w:r w:rsidR="00115BAF">
          <w:rPr>
            <w:noProof/>
            <w:webHidden/>
          </w:rPr>
          <w:fldChar w:fldCharType="separate"/>
        </w:r>
        <w:r w:rsidR="00862843">
          <w:rPr>
            <w:noProof/>
            <w:webHidden/>
          </w:rPr>
          <w:t>16</w:t>
        </w:r>
        <w:r w:rsidR="00115BAF">
          <w:rPr>
            <w:noProof/>
            <w:webHidden/>
          </w:rPr>
          <w:fldChar w:fldCharType="end"/>
        </w:r>
      </w:hyperlink>
    </w:p>
    <w:p w14:paraId="5F9F31F1" w14:textId="77777777" w:rsidR="00115BAF" w:rsidRDefault="00D36508">
      <w:pPr>
        <w:pStyle w:val="TableofFigures"/>
        <w:tabs>
          <w:tab w:val="right" w:leader="dot" w:pos="9350"/>
        </w:tabs>
        <w:rPr>
          <w:rFonts w:eastAsiaTheme="minorEastAsia"/>
          <w:noProof/>
        </w:rPr>
      </w:pPr>
      <w:hyperlink r:id="rId16" w:anchor="_Toc436813448" w:history="1">
        <w:r w:rsidR="00115BAF" w:rsidRPr="0035119E">
          <w:rPr>
            <w:rStyle w:val="Hyperlink"/>
            <w:noProof/>
          </w:rPr>
          <w:t>Figure 3 - Refuge features</w:t>
        </w:r>
        <w:r w:rsidR="00115BAF">
          <w:rPr>
            <w:noProof/>
            <w:webHidden/>
          </w:rPr>
          <w:tab/>
        </w:r>
        <w:r w:rsidR="00115BAF">
          <w:rPr>
            <w:noProof/>
            <w:webHidden/>
          </w:rPr>
          <w:fldChar w:fldCharType="begin"/>
        </w:r>
        <w:r w:rsidR="00115BAF">
          <w:rPr>
            <w:noProof/>
            <w:webHidden/>
          </w:rPr>
          <w:instrText xml:space="preserve"> PAGEREF _Toc436813448 \h </w:instrText>
        </w:r>
        <w:r w:rsidR="00115BAF">
          <w:rPr>
            <w:noProof/>
            <w:webHidden/>
          </w:rPr>
        </w:r>
        <w:r w:rsidR="00115BAF">
          <w:rPr>
            <w:noProof/>
            <w:webHidden/>
          </w:rPr>
          <w:fldChar w:fldCharType="separate"/>
        </w:r>
        <w:r w:rsidR="00862843">
          <w:rPr>
            <w:noProof/>
            <w:webHidden/>
          </w:rPr>
          <w:t>18</w:t>
        </w:r>
        <w:r w:rsidR="00115BAF">
          <w:rPr>
            <w:noProof/>
            <w:webHidden/>
          </w:rPr>
          <w:fldChar w:fldCharType="end"/>
        </w:r>
      </w:hyperlink>
    </w:p>
    <w:p w14:paraId="794BC489" w14:textId="77777777" w:rsidR="00115BAF" w:rsidRDefault="00D36508">
      <w:pPr>
        <w:pStyle w:val="TableofFigures"/>
        <w:tabs>
          <w:tab w:val="right" w:leader="dot" w:pos="9350"/>
        </w:tabs>
        <w:rPr>
          <w:rFonts w:eastAsiaTheme="minorEastAsia"/>
          <w:noProof/>
        </w:rPr>
      </w:pPr>
      <w:hyperlink r:id="rId17" w:anchor="_Toc436813449" w:history="1">
        <w:r w:rsidR="00115BAF" w:rsidRPr="0035119E">
          <w:rPr>
            <w:rStyle w:val="Hyperlink"/>
            <w:noProof/>
          </w:rPr>
          <w:t>Figure 4 - Method for determining historical simulated impairment to the Refuge's water right based on the USGS gage at Zenith</w:t>
        </w:r>
        <w:r w:rsidR="00115BAF">
          <w:rPr>
            <w:noProof/>
            <w:webHidden/>
          </w:rPr>
          <w:tab/>
        </w:r>
        <w:r w:rsidR="00115BAF">
          <w:rPr>
            <w:noProof/>
            <w:webHidden/>
          </w:rPr>
          <w:fldChar w:fldCharType="begin"/>
        </w:r>
        <w:r w:rsidR="00115BAF">
          <w:rPr>
            <w:noProof/>
            <w:webHidden/>
          </w:rPr>
          <w:instrText xml:space="preserve"> PAGEREF _Toc436813449 \h </w:instrText>
        </w:r>
        <w:r w:rsidR="00115BAF">
          <w:rPr>
            <w:noProof/>
            <w:webHidden/>
          </w:rPr>
        </w:r>
        <w:r w:rsidR="00115BAF">
          <w:rPr>
            <w:noProof/>
            <w:webHidden/>
          </w:rPr>
          <w:fldChar w:fldCharType="separate"/>
        </w:r>
        <w:r w:rsidR="00862843">
          <w:rPr>
            <w:noProof/>
            <w:webHidden/>
          </w:rPr>
          <w:t>22</w:t>
        </w:r>
        <w:r w:rsidR="00115BAF">
          <w:rPr>
            <w:noProof/>
            <w:webHidden/>
          </w:rPr>
          <w:fldChar w:fldCharType="end"/>
        </w:r>
      </w:hyperlink>
    </w:p>
    <w:p w14:paraId="6ABFC1BD" w14:textId="77777777" w:rsidR="00115BAF" w:rsidRDefault="00D36508">
      <w:pPr>
        <w:pStyle w:val="TableofFigures"/>
        <w:tabs>
          <w:tab w:val="right" w:leader="dot" w:pos="9350"/>
        </w:tabs>
        <w:rPr>
          <w:rFonts w:eastAsiaTheme="minorEastAsia"/>
          <w:noProof/>
        </w:rPr>
      </w:pPr>
      <w:hyperlink w:anchor="_Toc436813450" w:history="1">
        <w:r w:rsidR="00115BAF" w:rsidRPr="0035119E">
          <w:rPr>
            <w:rStyle w:val="Hyperlink"/>
            <w:noProof/>
          </w:rPr>
          <w:t>Figure 5 - Interpolated Change in Water Levels in Rattlesnake Creek Basin</w:t>
        </w:r>
        <w:r w:rsidR="00115BAF">
          <w:rPr>
            <w:noProof/>
            <w:webHidden/>
          </w:rPr>
          <w:tab/>
        </w:r>
        <w:r w:rsidR="00115BAF">
          <w:rPr>
            <w:noProof/>
            <w:webHidden/>
          </w:rPr>
          <w:fldChar w:fldCharType="begin"/>
        </w:r>
        <w:r w:rsidR="00115BAF">
          <w:rPr>
            <w:noProof/>
            <w:webHidden/>
          </w:rPr>
          <w:instrText xml:space="preserve"> PAGEREF _Toc436813450 \h </w:instrText>
        </w:r>
        <w:r w:rsidR="00115BAF">
          <w:rPr>
            <w:noProof/>
            <w:webHidden/>
          </w:rPr>
        </w:r>
        <w:r w:rsidR="00115BAF">
          <w:rPr>
            <w:noProof/>
            <w:webHidden/>
          </w:rPr>
          <w:fldChar w:fldCharType="separate"/>
        </w:r>
        <w:r w:rsidR="00862843">
          <w:rPr>
            <w:noProof/>
            <w:webHidden/>
          </w:rPr>
          <w:t>25</w:t>
        </w:r>
        <w:r w:rsidR="00115BAF">
          <w:rPr>
            <w:noProof/>
            <w:webHidden/>
          </w:rPr>
          <w:fldChar w:fldCharType="end"/>
        </w:r>
      </w:hyperlink>
    </w:p>
    <w:p w14:paraId="5978672B" w14:textId="77777777" w:rsidR="00115BAF" w:rsidRDefault="00D36508">
      <w:pPr>
        <w:pStyle w:val="TableofFigures"/>
        <w:tabs>
          <w:tab w:val="right" w:leader="dot" w:pos="9350"/>
        </w:tabs>
        <w:rPr>
          <w:rFonts w:eastAsiaTheme="minorEastAsia"/>
          <w:noProof/>
        </w:rPr>
      </w:pPr>
      <w:hyperlink r:id="rId18" w:anchor="_Toc436813451" w:history="1">
        <w:r w:rsidR="00115BAF" w:rsidRPr="0035119E">
          <w:rPr>
            <w:rStyle w:val="Hyperlink"/>
            <w:noProof/>
          </w:rPr>
          <w:t>Figure 6 - Simulated evaluation of impairment to the Refuge's water right 1974 - 2007</w:t>
        </w:r>
        <w:r w:rsidR="00115BAF">
          <w:rPr>
            <w:noProof/>
            <w:webHidden/>
          </w:rPr>
          <w:tab/>
        </w:r>
        <w:r w:rsidR="00115BAF">
          <w:rPr>
            <w:noProof/>
            <w:webHidden/>
          </w:rPr>
          <w:fldChar w:fldCharType="begin"/>
        </w:r>
        <w:r w:rsidR="00115BAF">
          <w:rPr>
            <w:noProof/>
            <w:webHidden/>
          </w:rPr>
          <w:instrText xml:space="preserve"> PAGEREF _Toc436813451 \h </w:instrText>
        </w:r>
        <w:r w:rsidR="00115BAF">
          <w:rPr>
            <w:noProof/>
            <w:webHidden/>
          </w:rPr>
        </w:r>
        <w:r w:rsidR="00115BAF">
          <w:rPr>
            <w:noProof/>
            <w:webHidden/>
          </w:rPr>
          <w:fldChar w:fldCharType="separate"/>
        </w:r>
        <w:r w:rsidR="00862843">
          <w:rPr>
            <w:noProof/>
            <w:webHidden/>
          </w:rPr>
          <w:t>26</w:t>
        </w:r>
        <w:r w:rsidR="00115BAF">
          <w:rPr>
            <w:noProof/>
            <w:webHidden/>
          </w:rPr>
          <w:fldChar w:fldCharType="end"/>
        </w:r>
      </w:hyperlink>
    </w:p>
    <w:p w14:paraId="7B1AD1F5" w14:textId="77777777" w:rsidR="00115BAF" w:rsidRDefault="00D36508">
      <w:pPr>
        <w:pStyle w:val="TableofFigures"/>
        <w:tabs>
          <w:tab w:val="right" w:leader="dot" w:pos="9350"/>
        </w:tabs>
        <w:rPr>
          <w:rFonts w:eastAsiaTheme="minorEastAsia"/>
          <w:noProof/>
        </w:rPr>
      </w:pPr>
      <w:hyperlink w:anchor="_Toc436813452" w:history="1">
        <w:r w:rsidR="00115BAF" w:rsidRPr="0035119E">
          <w:rPr>
            <w:rStyle w:val="Hyperlink"/>
            <w:noProof/>
          </w:rPr>
          <w:t>Figure 7 - Simulated evaluation of impairment to the Refuge's water right 1978 - 1987</w:t>
        </w:r>
        <w:r w:rsidR="00115BAF">
          <w:rPr>
            <w:noProof/>
            <w:webHidden/>
          </w:rPr>
          <w:tab/>
        </w:r>
        <w:r w:rsidR="00115BAF">
          <w:rPr>
            <w:noProof/>
            <w:webHidden/>
          </w:rPr>
          <w:fldChar w:fldCharType="begin"/>
        </w:r>
        <w:r w:rsidR="00115BAF">
          <w:rPr>
            <w:noProof/>
            <w:webHidden/>
          </w:rPr>
          <w:instrText xml:space="preserve"> PAGEREF _Toc436813452 \h </w:instrText>
        </w:r>
        <w:r w:rsidR="00115BAF">
          <w:rPr>
            <w:noProof/>
            <w:webHidden/>
          </w:rPr>
        </w:r>
        <w:r w:rsidR="00115BAF">
          <w:rPr>
            <w:noProof/>
            <w:webHidden/>
          </w:rPr>
          <w:fldChar w:fldCharType="separate"/>
        </w:r>
        <w:r w:rsidR="00862843">
          <w:rPr>
            <w:noProof/>
            <w:webHidden/>
          </w:rPr>
          <w:t>27</w:t>
        </w:r>
        <w:r w:rsidR="00115BAF">
          <w:rPr>
            <w:noProof/>
            <w:webHidden/>
          </w:rPr>
          <w:fldChar w:fldCharType="end"/>
        </w:r>
      </w:hyperlink>
    </w:p>
    <w:p w14:paraId="4EF58F13" w14:textId="77777777" w:rsidR="00115BAF" w:rsidRDefault="00D36508">
      <w:pPr>
        <w:pStyle w:val="TableofFigures"/>
        <w:tabs>
          <w:tab w:val="right" w:leader="dot" w:pos="9350"/>
        </w:tabs>
        <w:rPr>
          <w:rFonts w:eastAsiaTheme="minorEastAsia"/>
          <w:noProof/>
        </w:rPr>
      </w:pPr>
      <w:hyperlink r:id="rId19" w:anchor="_Toc436813453" w:history="1">
        <w:r w:rsidR="00115BAF" w:rsidRPr="0035119E">
          <w:rPr>
            <w:rStyle w:val="Hyperlink"/>
            <w:noProof/>
          </w:rPr>
          <w:t>Figure 8 - Simulated evaluation of impairment to the Refuge's water right 1988 - 1997</w:t>
        </w:r>
        <w:r w:rsidR="00115BAF">
          <w:rPr>
            <w:noProof/>
            <w:webHidden/>
          </w:rPr>
          <w:tab/>
        </w:r>
        <w:r w:rsidR="00115BAF">
          <w:rPr>
            <w:noProof/>
            <w:webHidden/>
          </w:rPr>
          <w:fldChar w:fldCharType="begin"/>
        </w:r>
        <w:r w:rsidR="00115BAF">
          <w:rPr>
            <w:noProof/>
            <w:webHidden/>
          </w:rPr>
          <w:instrText xml:space="preserve"> PAGEREF _Toc436813453 \h </w:instrText>
        </w:r>
        <w:r w:rsidR="00115BAF">
          <w:rPr>
            <w:noProof/>
            <w:webHidden/>
          </w:rPr>
        </w:r>
        <w:r w:rsidR="00115BAF">
          <w:rPr>
            <w:noProof/>
            <w:webHidden/>
          </w:rPr>
          <w:fldChar w:fldCharType="separate"/>
        </w:r>
        <w:r w:rsidR="00862843">
          <w:rPr>
            <w:noProof/>
            <w:webHidden/>
          </w:rPr>
          <w:t>28</w:t>
        </w:r>
        <w:r w:rsidR="00115BAF">
          <w:rPr>
            <w:noProof/>
            <w:webHidden/>
          </w:rPr>
          <w:fldChar w:fldCharType="end"/>
        </w:r>
      </w:hyperlink>
    </w:p>
    <w:p w14:paraId="3D7EBB79" w14:textId="77777777" w:rsidR="00115BAF" w:rsidRDefault="00D36508">
      <w:pPr>
        <w:pStyle w:val="TableofFigures"/>
        <w:tabs>
          <w:tab w:val="right" w:leader="dot" w:pos="9350"/>
        </w:tabs>
        <w:rPr>
          <w:rFonts w:eastAsiaTheme="minorEastAsia"/>
          <w:noProof/>
        </w:rPr>
      </w:pPr>
      <w:hyperlink r:id="rId20" w:anchor="_Toc436813454" w:history="1">
        <w:r w:rsidR="00115BAF" w:rsidRPr="0035119E">
          <w:rPr>
            <w:rStyle w:val="Hyperlink"/>
            <w:noProof/>
          </w:rPr>
          <w:t>Figure 9 - Simulated evaluation of impairment to the Refuge's water right 1998 - 2007</w:t>
        </w:r>
        <w:r w:rsidR="00115BAF">
          <w:rPr>
            <w:noProof/>
            <w:webHidden/>
          </w:rPr>
          <w:tab/>
        </w:r>
        <w:r w:rsidR="00115BAF">
          <w:rPr>
            <w:noProof/>
            <w:webHidden/>
          </w:rPr>
          <w:fldChar w:fldCharType="begin"/>
        </w:r>
        <w:r w:rsidR="00115BAF">
          <w:rPr>
            <w:noProof/>
            <w:webHidden/>
          </w:rPr>
          <w:instrText xml:space="preserve"> PAGEREF _Toc436813454 \h </w:instrText>
        </w:r>
        <w:r w:rsidR="00115BAF">
          <w:rPr>
            <w:noProof/>
            <w:webHidden/>
          </w:rPr>
        </w:r>
        <w:r w:rsidR="00115BAF">
          <w:rPr>
            <w:noProof/>
            <w:webHidden/>
          </w:rPr>
          <w:fldChar w:fldCharType="separate"/>
        </w:r>
        <w:r w:rsidR="00862843">
          <w:rPr>
            <w:noProof/>
            <w:webHidden/>
          </w:rPr>
          <w:t>29</w:t>
        </w:r>
        <w:r w:rsidR="00115BAF">
          <w:rPr>
            <w:noProof/>
            <w:webHidden/>
          </w:rPr>
          <w:fldChar w:fldCharType="end"/>
        </w:r>
      </w:hyperlink>
    </w:p>
    <w:p w14:paraId="41EAD631" w14:textId="77777777" w:rsidR="00115BAF" w:rsidRDefault="00D36508">
      <w:pPr>
        <w:pStyle w:val="TableofFigures"/>
        <w:tabs>
          <w:tab w:val="right" w:leader="dot" w:pos="9350"/>
        </w:tabs>
        <w:rPr>
          <w:rFonts w:eastAsiaTheme="minorEastAsia"/>
          <w:noProof/>
        </w:rPr>
      </w:pPr>
      <w:hyperlink r:id="rId21" w:anchor="_Toc436813455" w:history="1">
        <w:r w:rsidR="00115BAF" w:rsidRPr="0035119E">
          <w:rPr>
            <w:rStyle w:val="Hyperlink"/>
            <w:noProof/>
          </w:rPr>
          <w:t>Figure 10 - Simulated amount of impairment to the Refuge's water right by year</w:t>
        </w:r>
        <w:r w:rsidR="00115BAF">
          <w:rPr>
            <w:noProof/>
            <w:webHidden/>
          </w:rPr>
          <w:tab/>
        </w:r>
        <w:r w:rsidR="00115BAF">
          <w:rPr>
            <w:noProof/>
            <w:webHidden/>
          </w:rPr>
          <w:fldChar w:fldCharType="begin"/>
        </w:r>
        <w:r w:rsidR="00115BAF">
          <w:rPr>
            <w:noProof/>
            <w:webHidden/>
          </w:rPr>
          <w:instrText xml:space="preserve"> PAGEREF _Toc436813455 \h </w:instrText>
        </w:r>
        <w:r w:rsidR="00115BAF">
          <w:rPr>
            <w:noProof/>
            <w:webHidden/>
          </w:rPr>
        </w:r>
        <w:r w:rsidR="00115BAF">
          <w:rPr>
            <w:noProof/>
            <w:webHidden/>
          </w:rPr>
          <w:fldChar w:fldCharType="separate"/>
        </w:r>
        <w:r w:rsidR="00862843">
          <w:rPr>
            <w:noProof/>
            <w:webHidden/>
          </w:rPr>
          <w:t>30</w:t>
        </w:r>
        <w:r w:rsidR="00115BAF">
          <w:rPr>
            <w:noProof/>
            <w:webHidden/>
          </w:rPr>
          <w:fldChar w:fldCharType="end"/>
        </w:r>
      </w:hyperlink>
    </w:p>
    <w:p w14:paraId="74975389" w14:textId="77777777" w:rsidR="00D144AE" w:rsidRDefault="00D144AE" w:rsidP="00D144AE">
      <w:pPr>
        <w:pStyle w:val="impairmentHeadingPre"/>
      </w:pPr>
      <w:r>
        <w:fldChar w:fldCharType="end"/>
      </w:r>
      <w:bookmarkStart w:id="8" w:name="_Toc436825631"/>
      <w:r>
        <w:t>List of Tables</w:t>
      </w:r>
      <w:bookmarkEnd w:id="8"/>
    </w:p>
    <w:p w14:paraId="07D98D79" w14:textId="77777777" w:rsidR="00273B2F" w:rsidRDefault="00273B2F">
      <w:pPr>
        <w:pStyle w:val="TableofFigures"/>
        <w:tabs>
          <w:tab w:val="right" w:leader="dot" w:pos="9350"/>
        </w:tabs>
        <w:rPr>
          <w:rFonts w:eastAsiaTheme="minorEastAsia"/>
          <w:noProof/>
        </w:rPr>
      </w:pPr>
      <w:r>
        <w:fldChar w:fldCharType="begin"/>
      </w:r>
      <w:r>
        <w:instrText xml:space="preserve"> TOC \h \z \c "Table" </w:instrText>
      </w:r>
      <w:r>
        <w:fldChar w:fldCharType="separate"/>
      </w:r>
      <w:hyperlink w:anchor="_Toc436813546" w:history="1">
        <w:r w:rsidRPr="00282DD6">
          <w:rPr>
            <w:rStyle w:val="Hyperlink"/>
            <w:noProof/>
          </w:rPr>
          <w:t>Table 1 - Summary of Rattlesnake Creek Basin Water Rights</w:t>
        </w:r>
        <w:r>
          <w:rPr>
            <w:noProof/>
            <w:webHidden/>
          </w:rPr>
          <w:tab/>
        </w:r>
        <w:r>
          <w:rPr>
            <w:noProof/>
            <w:webHidden/>
          </w:rPr>
          <w:fldChar w:fldCharType="begin"/>
        </w:r>
        <w:r>
          <w:rPr>
            <w:noProof/>
            <w:webHidden/>
          </w:rPr>
          <w:instrText xml:space="preserve"> PAGEREF _Toc436813546 \h </w:instrText>
        </w:r>
        <w:r>
          <w:rPr>
            <w:noProof/>
            <w:webHidden/>
          </w:rPr>
        </w:r>
        <w:r>
          <w:rPr>
            <w:noProof/>
            <w:webHidden/>
          </w:rPr>
          <w:fldChar w:fldCharType="separate"/>
        </w:r>
        <w:r w:rsidR="00862843">
          <w:rPr>
            <w:noProof/>
            <w:webHidden/>
          </w:rPr>
          <w:t>15</w:t>
        </w:r>
        <w:r>
          <w:rPr>
            <w:noProof/>
            <w:webHidden/>
          </w:rPr>
          <w:fldChar w:fldCharType="end"/>
        </w:r>
      </w:hyperlink>
    </w:p>
    <w:p w14:paraId="4014FDA6" w14:textId="77777777" w:rsidR="00273B2F" w:rsidRDefault="00D36508">
      <w:pPr>
        <w:pStyle w:val="TableofFigures"/>
        <w:tabs>
          <w:tab w:val="right" w:leader="dot" w:pos="9350"/>
        </w:tabs>
        <w:rPr>
          <w:rFonts w:eastAsiaTheme="minorEastAsia"/>
          <w:noProof/>
        </w:rPr>
      </w:pPr>
      <w:hyperlink w:anchor="_Toc436813547" w:history="1">
        <w:r w:rsidR="00273B2F" w:rsidRPr="00282DD6">
          <w:rPr>
            <w:rStyle w:val="Hyperlink"/>
            <w:noProof/>
          </w:rPr>
          <w:t>Table 2 - Gaged flow, Refuge needs, and calculated shortfall</w:t>
        </w:r>
        <w:r w:rsidR="00273B2F">
          <w:rPr>
            <w:noProof/>
            <w:webHidden/>
          </w:rPr>
          <w:tab/>
        </w:r>
        <w:r w:rsidR="00273B2F">
          <w:rPr>
            <w:noProof/>
            <w:webHidden/>
          </w:rPr>
          <w:fldChar w:fldCharType="begin"/>
        </w:r>
        <w:r w:rsidR="00273B2F">
          <w:rPr>
            <w:noProof/>
            <w:webHidden/>
          </w:rPr>
          <w:instrText xml:space="preserve"> PAGEREF _Toc436813547 \h </w:instrText>
        </w:r>
        <w:r w:rsidR="00273B2F">
          <w:rPr>
            <w:noProof/>
            <w:webHidden/>
          </w:rPr>
        </w:r>
        <w:r w:rsidR="00273B2F">
          <w:rPr>
            <w:noProof/>
            <w:webHidden/>
          </w:rPr>
          <w:fldChar w:fldCharType="separate"/>
        </w:r>
        <w:r w:rsidR="00862843">
          <w:rPr>
            <w:noProof/>
            <w:webHidden/>
          </w:rPr>
          <w:t>23</w:t>
        </w:r>
        <w:r w:rsidR="00273B2F">
          <w:rPr>
            <w:noProof/>
            <w:webHidden/>
          </w:rPr>
          <w:fldChar w:fldCharType="end"/>
        </w:r>
      </w:hyperlink>
    </w:p>
    <w:p w14:paraId="0AF75C0E" w14:textId="77777777" w:rsidR="00273B2F" w:rsidRDefault="00273B2F" w:rsidP="00273B2F">
      <w:pPr>
        <w:sectPr w:rsidR="00273B2F">
          <w:pgSz w:w="12240" w:h="15840"/>
          <w:pgMar w:top="1440" w:right="1440" w:bottom="1440" w:left="1440" w:header="720" w:footer="720" w:gutter="0"/>
          <w:cols w:space="720"/>
          <w:docGrid w:linePitch="360"/>
        </w:sectPr>
      </w:pPr>
      <w:r>
        <w:fldChar w:fldCharType="end"/>
      </w:r>
    </w:p>
    <w:p w14:paraId="6FEDC892" w14:textId="77777777" w:rsidR="00D144AE" w:rsidRDefault="00D144AE" w:rsidP="007571CE">
      <w:pPr>
        <w:pStyle w:val="impairmentHeadingMain"/>
      </w:pPr>
      <w:bookmarkStart w:id="9" w:name="_Toc436825632"/>
      <w:r>
        <w:t>Introduction and Background</w:t>
      </w:r>
      <w:bookmarkEnd w:id="9"/>
    </w:p>
    <w:p w14:paraId="10346E7F" w14:textId="486C42AC" w:rsidR="00D144AE" w:rsidRDefault="00D144AE" w:rsidP="00D144AE">
      <w:pPr>
        <w:pStyle w:val="impairmentNormal"/>
      </w:pPr>
      <w:r>
        <w:t xml:space="preserve">After </w:t>
      </w:r>
      <w:r w:rsidR="00EF026C">
        <w:t xml:space="preserve">several </w:t>
      </w:r>
      <w:r>
        <w:t>decades</w:t>
      </w:r>
      <w:r>
        <w:rPr>
          <w:rStyle w:val="FootnoteReference"/>
        </w:rPr>
        <w:footnoteReference w:id="2"/>
      </w:r>
      <w:r>
        <w:t xml:space="preserve"> of expressing concerns that junior groundwater pumpers were interfering with and harming the management operations of the Quivira National Wildlife Refuge (“the Refuge”) by depleting the streamflow in Rattlesnake Creek which supplies the Refuge, in an April 8, 2013</w:t>
      </w:r>
      <w:r w:rsidR="002A4A83">
        <w:t>,</w:t>
      </w:r>
      <w:r>
        <w:t xml:space="preserve"> letter, the United States Fish &amp; Wildlife Service (“Service”) lodged an impairment complaint</w:t>
      </w:r>
      <w:r>
        <w:rPr>
          <w:rStyle w:val="FootnoteReference"/>
        </w:rPr>
        <w:footnoteReference w:id="3"/>
      </w:r>
      <w:r>
        <w:t xml:space="preserve"> with the Kansas Department of Agriculture Division of Water Resources (“KDA-DWR”).  This report summarizes </w:t>
      </w:r>
      <w:r w:rsidR="002A4A83">
        <w:t>KDA-</w:t>
      </w:r>
      <w:r>
        <w:t>DWR’s resulting investigation.</w:t>
      </w:r>
    </w:p>
    <w:p w14:paraId="467FAF84" w14:textId="2075FBF4" w:rsidR="00D144AE" w:rsidRDefault="00D144AE" w:rsidP="00D144AE">
      <w:pPr>
        <w:ind w:firstLine="720"/>
        <w:rPr>
          <w:rFonts w:ascii="Century Schoolbook" w:hAnsi="Century Schoolbook"/>
          <w:sz w:val="24"/>
        </w:rPr>
      </w:pPr>
      <w:r>
        <w:rPr>
          <w:rFonts w:ascii="Century Schoolbook" w:hAnsi="Century Schoolbook"/>
          <w:sz w:val="24"/>
        </w:rPr>
        <w:t>In the late 1980s, the Service began to express concerns to KDA-DWR and Big Bend Groundwater Management District #5 (GMD5), that junior appropriators were reducing the flows in Rattlesnake Creek such that the Refuge was prevented from exercising its water right and its operations were being negatively impacted. In 1994, the Service entered into the Rattlesnake Creek Partnership (Partnership) with GMD5, KDA-DWR, and a group of local water users called the Water Protection Association of Central Kansas (WaterPACK) to find a way to address the Service’s concerns. In 2000, the Partnership finalized a 12-year plan (Management Plan) to address USF&amp;W’s concerns and submitted the plan to the KDA-DWR’s chief engineer who approved it. The Management Plan called for KDA-DWR to prepare and submit a report every four years</w:t>
      </w:r>
      <w:r>
        <w:rPr>
          <w:rStyle w:val="FootnoteReference"/>
          <w:rFonts w:ascii="Century Schoolbook" w:hAnsi="Century Schoolbook"/>
          <w:sz w:val="24"/>
        </w:rPr>
        <w:footnoteReference w:id="4"/>
      </w:r>
      <w:r>
        <w:rPr>
          <w:rFonts w:ascii="Century Schoolbook" w:hAnsi="Century Schoolbook"/>
          <w:sz w:val="24"/>
        </w:rPr>
        <w:t xml:space="preserve"> on the progress made towards the plan’s goals.</w:t>
      </w:r>
    </w:p>
    <w:p w14:paraId="2B7D2954" w14:textId="792B2AA9" w:rsidR="00D144AE" w:rsidRDefault="00D144AE" w:rsidP="00D144AE">
      <w:pPr>
        <w:ind w:firstLine="720"/>
        <w:rPr>
          <w:rFonts w:ascii="Century Schoolbook" w:hAnsi="Century Schoolbook"/>
          <w:sz w:val="24"/>
        </w:rPr>
      </w:pPr>
      <w:r>
        <w:rPr>
          <w:rFonts w:ascii="Century Schoolbook" w:hAnsi="Century Schoolbook"/>
          <w:sz w:val="24"/>
        </w:rPr>
        <w:t>Near the end of 2008</w:t>
      </w:r>
      <w:r w:rsidR="002A4A83">
        <w:rPr>
          <w:rFonts w:ascii="Century Schoolbook" w:hAnsi="Century Schoolbook"/>
          <w:sz w:val="24"/>
        </w:rPr>
        <w:t>,</w:t>
      </w:r>
      <w:r>
        <w:rPr>
          <w:rFonts w:ascii="Century Schoolbook" w:hAnsi="Century Schoolbook"/>
          <w:sz w:val="24"/>
        </w:rPr>
        <w:t xml:space="preserve"> GMD5 began work on developing a hydrologic model of the district (“GMD5 Model”), including the Rattlesnake Creek Basin and the Refuge. KDA-DWR participated in the peer review of the model development. The GMD5 Model was completed in 2010.</w:t>
      </w:r>
    </w:p>
    <w:p w14:paraId="7BA75534" w14:textId="69901CB3" w:rsidR="00D144AE" w:rsidRDefault="00D144AE" w:rsidP="00D144AE">
      <w:pPr>
        <w:ind w:firstLine="720"/>
        <w:rPr>
          <w:rFonts w:ascii="Century Schoolbook" w:hAnsi="Century Schoolbook"/>
          <w:sz w:val="24"/>
        </w:rPr>
      </w:pPr>
      <w:r>
        <w:rPr>
          <w:rFonts w:ascii="Century Schoolbook" w:hAnsi="Century Schoolbook"/>
          <w:sz w:val="24"/>
        </w:rPr>
        <w:t xml:space="preserve">In 2012, the last </w:t>
      </w:r>
      <w:r w:rsidR="002A4A83">
        <w:rPr>
          <w:rFonts w:ascii="Century Schoolbook" w:hAnsi="Century Schoolbook"/>
          <w:sz w:val="24"/>
        </w:rPr>
        <w:t>four</w:t>
      </w:r>
      <w:r>
        <w:rPr>
          <w:rFonts w:ascii="Century Schoolbook" w:hAnsi="Century Schoolbook"/>
          <w:sz w:val="24"/>
        </w:rPr>
        <w:t>-year review of the Management Plan was conducted by KDA-DWR and submitted to the Partnership for approval. KDA-DWR found that o</w:t>
      </w:r>
      <w:r w:rsidRPr="00296B5F">
        <w:rPr>
          <w:rFonts w:ascii="Century Schoolbook" w:hAnsi="Century Schoolbook"/>
          <w:sz w:val="24"/>
        </w:rPr>
        <w:t xml:space="preserve">ver the course of the </w:t>
      </w:r>
      <w:r>
        <w:rPr>
          <w:rFonts w:ascii="Century Schoolbook" w:hAnsi="Century Schoolbook"/>
          <w:sz w:val="24"/>
        </w:rPr>
        <w:t>Management Plan</w:t>
      </w:r>
      <w:r w:rsidRPr="00296B5F">
        <w:rPr>
          <w:rFonts w:ascii="Century Schoolbook" w:hAnsi="Century Schoolbook"/>
          <w:sz w:val="24"/>
        </w:rPr>
        <w:t xml:space="preserve"> </w:t>
      </w:r>
      <w:r>
        <w:rPr>
          <w:rFonts w:ascii="Century Schoolbook" w:hAnsi="Century Schoolbook"/>
          <w:sz w:val="24"/>
        </w:rPr>
        <w:t>water savings from</w:t>
      </w:r>
      <w:r w:rsidRPr="00296B5F">
        <w:rPr>
          <w:rFonts w:ascii="Century Schoolbook" w:hAnsi="Century Schoolbook"/>
          <w:sz w:val="24"/>
        </w:rPr>
        <w:t xml:space="preserve"> incentive-based programs and enhanced compliance and enforcement, </w:t>
      </w:r>
      <w:r>
        <w:rPr>
          <w:rFonts w:ascii="Century Schoolbook" w:hAnsi="Century Schoolbook"/>
          <w:sz w:val="24"/>
        </w:rPr>
        <w:t>yielded 2,804 acre-feet, just over 10%</w:t>
      </w:r>
      <w:r w:rsidRPr="00296B5F">
        <w:rPr>
          <w:rFonts w:ascii="Century Schoolbook" w:hAnsi="Century Schoolbook"/>
          <w:sz w:val="24"/>
        </w:rPr>
        <w:t xml:space="preserve"> of the goal of 27,346 acre-feet of savings laid out by t</w:t>
      </w:r>
      <w:r>
        <w:rPr>
          <w:rFonts w:ascii="Century Schoolbook" w:hAnsi="Century Schoolbook"/>
          <w:sz w:val="24"/>
        </w:rPr>
        <w:t xml:space="preserve">he Partnership. </w:t>
      </w:r>
      <w:r w:rsidRPr="00296B5F">
        <w:rPr>
          <w:rFonts w:ascii="Century Schoolbook" w:hAnsi="Century Schoolbook"/>
          <w:sz w:val="24"/>
        </w:rPr>
        <w:t xml:space="preserve">There </w:t>
      </w:r>
      <w:r>
        <w:rPr>
          <w:rFonts w:ascii="Century Schoolbook" w:hAnsi="Century Schoolbook"/>
          <w:sz w:val="24"/>
        </w:rPr>
        <w:t>was</w:t>
      </w:r>
      <w:r w:rsidRPr="00296B5F">
        <w:rPr>
          <w:rFonts w:ascii="Century Schoolbook" w:hAnsi="Century Schoolbook"/>
          <w:sz w:val="24"/>
        </w:rPr>
        <w:t xml:space="preserve"> no significant reduction in irrigated acres and the amount of irrigation water applied per acre has remained generally constant when factoring in the effects of precipitation.</w:t>
      </w:r>
      <w:r>
        <w:rPr>
          <w:rFonts w:ascii="Century Schoolbook" w:hAnsi="Century Schoolbook"/>
          <w:sz w:val="24"/>
        </w:rPr>
        <w:t xml:space="preserve"> GMD5 and WaterPACK did not accept KDA-DWR’s 2012 review report.</w:t>
      </w:r>
    </w:p>
    <w:p w14:paraId="5D7C95FD" w14:textId="64613A99" w:rsidR="00D144AE" w:rsidRDefault="00D144AE" w:rsidP="00D144AE">
      <w:pPr>
        <w:ind w:firstLine="720"/>
        <w:rPr>
          <w:rFonts w:ascii="Century Schoolbook" w:hAnsi="Century Schoolbook"/>
          <w:sz w:val="24"/>
        </w:rPr>
      </w:pPr>
      <w:r>
        <w:rPr>
          <w:rFonts w:ascii="Century Schoolbook" w:hAnsi="Century Schoolbook"/>
          <w:sz w:val="24"/>
        </w:rPr>
        <w:t xml:space="preserve">After receiving the Service’s 2013 impairment complaint, KDA-DWR began using the GMD5 Model to evaluate the historical impacts that junior appropriators have had on Rattlesnake Creek streamflow. Simulations using the GMD5 Model show that stream depletions (depletions to baseflow) caused by junior appropriators are on the order of approximately </w:t>
      </w:r>
      <w:r w:rsidR="001F06E0">
        <w:rPr>
          <w:rFonts w:ascii="Century Schoolbook" w:hAnsi="Century Schoolbook"/>
          <w:sz w:val="24"/>
        </w:rPr>
        <w:t>30</w:t>
      </w:r>
      <w:r>
        <w:rPr>
          <w:rFonts w:ascii="Century Schoolbook" w:hAnsi="Century Schoolbook"/>
          <w:sz w:val="24"/>
        </w:rPr>
        <w:t xml:space="preserve">,000 acre-feet to </w:t>
      </w:r>
      <w:r w:rsidR="001F06E0">
        <w:rPr>
          <w:rFonts w:ascii="Century Schoolbook" w:hAnsi="Century Schoolbook"/>
          <w:sz w:val="24"/>
        </w:rPr>
        <w:t>6</w:t>
      </w:r>
      <w:r>
        <w:rPr>
          <w:rFonts w:ascii="Century Schoolbook" w:hAnsi="Century Schoolbook"/>
          <w:sz w:val="24"/>
        </w:rPr>
        <w:t>0,000 acre-feet for the period 1995-2007.  Comparing these depletions with the seasonal needs of the Refuge within its water right shows that the Refuge’s water right was impaired by upstream junior groundwater pumping in 28 of the 34 years of the simulation period 1974-2007. Further, the simulations also show that because of the relatively slow movement of groundwater, the time between when a pumping well is reduced or shut off and when the water that would have been streamflow but for the pumping is restored to the stream is on the order of two or more years, or even decades, depending on the well’s distance from the stream.</w:t>
      </w:r>
    </w:p>
    <w:p w14:paraId="0F92EC8C" w14:textId="6687D180" w:rsidR="00D144AE" w:rsidRDefault="00D144AE" w:rsidP="00D144AE">
      <w:pPr>
        <w:rPr>
          <w:rFonts w:ascii="Century Schoolbook" w:hAnsi="Century Schoolbook"/>
          <w:sz w:val="24"/>
        </w:rPr>
      </w:pPr>
      <w:r>
        <w:br w:type="page"/>
      </w:r>
    </w:p>
    <w:p w14:paraId="12895DFA" w14:textId="58A9E275" w:rsidR="00D144AE" w:rsidRDefault="00D144AE" w:rsidP="007571CE">
      <w:pPr>
        <w:pStyle w:val="impairmentHeadingMain"/>
      </w:pPr>
      <w:bookmarkStart w:id="10" w:name="_Toc436825633"/>
      <w:r>
        <w:t>Hydrogeologic Setting</w:t>
      </w:r>
      <w:bookmarkEnd w:id="10"/>
    </w:p>
    <w:p w14:paraId="3AE6EC41" w14:textId="77777777" w:rsidR="00D144AE" w:rsidRDefault="00D144AE" w:rsidP="00D144AE">
      <w:pPr>
        <w:pStyle w:val="impairmentNormal"/>
      </w:pPr>
      <w:r>
        <w:t xml:space="preserve">The descriptions below are take in large part from “A Computer Model for Water Management in the Rattlesnake Creek Basin, Kansas” </w:t>
      </w:r>
      <w:sdt>
        <w:sdtPr>
          <w:id w:val="-1048832176"/>
          <w:citation/>
        </w:sdtPr>
        <w:sdtContent>
          <w:r>
            <w:fldChar w:fldCharType="begin"/>
          </w:r>
          <w:r>
            <w:instrText xml:space="preserve">CITATION Kan97 \l 1033 </w:instrText>
          </w:r>
          <w:r>
            <w:fldChar w:fldCharType="separate"/>
          </w:r>
          <w:r>
            <w:rPr>
              <w:noProof/>
            </w:rPr>
            <w:t>(Kansas Geological Survey, The University of Kansas and Department of Civil Engineering, Kansas State University, 1997)</w:t>
          </w:r>
          <w:r>
            <w:fldChar w:fldCharType="end"/>
          </w:r>
        </w:sdtContent>
      </w:sdt>
      <w:r>
        <w:t>. Internal citations are omitted.</w:t>
      </w:r>
    </w:p>
    <w:p w14:paraId="48024870" w14:textId="77777777" w:rsidR="00D144AE" w:rsidRDefault="00D144AE" w:rsidP="00D144AE">
      <w:pPr>
        <w:pStyle w:val="impairmentNormal"/>
      </w:pPr>
      <w:r>
        <w:t>The Rattlesnake Creek basin is approximately 1,317 square miles in area and is located within the Great Bend Prairie of south-central Kansas. It is approximately 95 miles long and 18 miles wide with the long axis oriented in a southwest-to-northeast direction. Parts of Rice, Barton, Reno, Stafford, Pawnee, Edwards, Kiowa, Pratt, Ford, and Clark counties are included in the basin, with Stafford, Kiowa, and Edwards counties covering more than 82% of the watershed area.</w:t>
      </w:r>
    </w:p>
    <w:p w14:paraId="1AA1CDD3" w14:textId="77777777" w:rsidR="00D144AE" w:rsidRDefault="00D144AE" w:rsidP="00D144AE">
      <w:pPr>
        <w:pStyle w:val="impairmentNormal"/>
      </w:pPr>
      <w:r>
        <w:t>The watershed is located in two physiographic regions. The upper 85% of the watershed is located in the Arkansas River lowlands (Great Bend Prairie region); it is a relatively flat alluvial plain characterized by sand-dune topography with moderate slopes and small hills separated by small basins. The upper 15% of the watershed belongs to the High Plains region, which is also a comparatively flat alluvial plain dissected by intermittent streams and exhibiting shallow depressions and gentle swells. Much of the sand-dune area of the watershed is covered by vegetation, and a large part of it is farmed; the watershed is primarily agricultural.</w:t>
      </w:r>
    </w:p>
    <w:p w14:paraId="4C61E906" w14:textId="77777777" w:rsidR="00D144AE" w:rsidRDefault="00D144AE" w:rsidP="00D144AE">
      <w:pPr>
        <w:pStyle w:val="impairmentNormal"/>
      </w:pPr>
      <w:r>
        <w:t>The watershed is drained by the Rattlesnake Creek, which is a meandering stream flowing from the High Plains region northeasterly into the Great Bend lowlands area where it empties into the Arkansas River. A number of smaller streams merge into the Rattlesnake Creek throughout its course from the highlands to the Arkansas River.</w:t>
      </w:r>
    </w:p>
    <w:p w14:paraId="421D56DC" w14:textId="27AF9B31" w:rsidR="001770C6" w:rsidRDefault="00D144AE" w:rsidP="00D144AE">
      <w:pPr>
        <w:pStyle w:val="impairmentNormal"/>
      </w:pPr>
      <w:r>
        <w:t xml:space="preserve">The primary source of recharge to the system is infiltration from precipitation, which varies spatially within the basin. Recharge varies with the soil type. The Rattlesnake Creek and its tributaries are a source of water to the ground-water system in the western parts of the watershed, where surface runoff into the stream eventually percolates into the subsurface. In the north-eastern parts of the watershed, the Rattlesnake Creek is essentially a gaining stream as recharge is discharged into the stream system from approximately Macksville downstream. The Quivira marsh in the lower reaches of the basin acts as a drainage outlet for the ground-water system. </w:t>
      </w:r>
    </w:p>
    <w:p w14:paraId="63356F0F" w14:textId="0466D17D" w:rsidR="00D144AE" w:rsidRDefault="00D144AE" w:rsidP="00D144AE">
      <w:pPr>
        <w:pStyle w:val="impairmentNormal"/>
      </w:pPr>
      <w:r>
        <w:fldChar w:fldCharType="begin"/>
      </w:r>
      <w:r>
        <w:instrText xml:space="preserve"> REF _Ref434830318 \h </w:instrText>
      </w:r>
      <w:r>
        <w:fldChar w:fldCharType="separate"/>
      </w:r>
      <w:r w:rsidR="00862843">
        <w:t xml:space="preserve">Figure </w:t>
      </w:r>
      <w:r w:rsidR="00862843">
        <w:rPr>
          <w:noProof/>
        </w:rPr>
        <w:t>1</w:t>
      </w:r>
      <w:r>
        <w:fldChar w:fldCharType="end"/>
      </w:r>
      <w:r>
        <w:t xml:space="preserve"> illustrates the effect of </w:t>
      </w:r>
      <w:r w:rsidR="001770C6">
        <w:t xml:space="preserve">groundwater </w:t>
      </w:r>
      <w:r>
        <w:t>pumping on streamflow.</w:t>
      </w:r>
    </w:p>
    <w:p w14:paraId="7B8A70E0" w14:textId="77777777" w:rsidR="00B92AC6" w:rsidRDefault="00D144AE" w:rsidP="00D144AE">
      <w:pPr>
        <w:rPr>
          <w:rFonts w:ascii="Century Schoolbook" w:hAnsi="Century Schoolbook"/>
          <w:sz w:val="24"/>
        </w:rPr>
        <w:sectPr w:rsidR="00B92AC6">
          <w:pgSz w:w="12240" w:h="15840"/>
          <w:pgMar w:top="1440" w:right="1440" w:bottom="1440" w:left="1440" w:header="720" w:footer="720" w:gutter="0"/>
          <w:cols w:space="720"/>
          <w:docGrid w:linePitch="360"/>
        </w:sectPr>
      </w:pPr>
      <w:r>
        <w:rPr>
          <w:noProof/>
        </w:rPr>
        <w:drawing>
          <wp:anchor distT="0" distB="0" distL="114300" distR="114300" simplePos="0" relativeHeight="251627520" behindDoc="1" locked="0" layoutInCell="1" allowOverlap="1" wp14:anchorId="34F70103" wp14:editId="0B1D0FFB">
            <wp:simplePos x="0" y="0"/>
            <wp:positionH relativeFrom="column">
              <wp:posOffset>-19050</wp:posOffset>
            </wp:positionH>
            <wp:positionV relativeFrom="page">
              <wp:posOffset>1085850</wp:posOffset>
            </wp:positionV>
            <wp:extent cx="5989320" cy="7315200"/>
            <wp:effectExtent l="0" t="0" r="0" b="0"/>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SGS.KS-Pleading.GW-SW interaction_Redacted.png"/>
                    <pic:cNvPicPr/>
                  </pic:nvPicPr>
                  <pic:blipFill rotWithShape="1">
                    <a:blip r:embed="rId22" cstate="print">
                      <a:extLst>
                        <a:ext uri="{28A0092B-C50C-407E-A947-70E740481C1C}">
                          <a14:useLocalDpi xmlns:a14="http://schemas.microsoft.com/office/drawing/2010/main" val="0"/>
                        </a:ext>
                      </a:extLst>
                    </a:blip>
                    <a:srcRect l="5513" t="9263" r="5128" b="6481"/>
                    <a:stretch/>
                  </pic:blipFill>
                  <pic:spPr bwMode="auto">
                    <a:xfrm>
                      <a:off x="0" y="0"/>
                      <a:ext cx="5989320" cy="7315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29568" behindDoc="1" locked="0" layoutInCell="1" allowOverlap="1" wp14:anchorId="17A6B065" wp14:editId="74FAB844">
                <wp:simplePos x="0" y="0"/>
                <wp:positionH relativeFrom="column">
                  <wp:posOffset>-22860</wp:posOffset>
                </wp:positionH>
                <wp:positionV relativeFrom="paragraph">
                  <wp:posOffset>7536815</wp:posOffset>
                </wp:positionV>
                <wp:extent cx="5989320" cy="635"/>
                <wp:effectExtent l="0" t="0" r="0" b="0"/>
                <wp:wrapTight wrapText="bothSides">
                  <wp:wrapPolygon edited="0">
                    <wp:start x="0" y="0"/>
                    <wp:lineTo x="0" y="21600"/>
                    <wp:lineTo x="21600" y="21600"/>
                    <wp:lineTo x="21600" y="0"/>
                  </wp:wrapPolygon>
                </wp:wrapTight>
                <wp:docPr id="3" name="Text Box 3"/>
                <wp:cNvGraphicFramePr/>
                <a:graphic xmlns:a="http://schemas.openxmlformats.org/drawingml/2006/main">
                  <a:graphicData uri="http://schemas.microsoft.com/office/word/2010/wordprocessingShape">
                    <wps:wsp>
                      <wps:cNvSpPr txBox="1"/>
                      <wps:spPr>
                        <a:xfrm>
                          <a:off x="0" y="0"/>
                          <a:ext cx="5989320" cy="635"/>
                        </a:xfrm>
                        <a:prstGeom prst="rect">
                          <a:avLst/>
                        </a:prstGeom>
                        <a:solidFill>
                          <a:prstClr val="white"/>
                        </a:solidFill>
                        <a:ln>
                          <a:noFill/>
                        </a:ln>
                        <a:effectLst/>
                      </wps:spPr>
                      <wps:txbx>
                        <w:txbxContent>
                          <w:p w14:paraId="4F458925" w14:textId="77777777" w:rsidR="00D36508" w:rsidRPr="00C1698D" w:rsidRDefault="00D36508" w:rsidP="00D144AE">
                            <w:pPr>
                              <w:pStyle w:val="Caption"/>
                              <w:jc w:val="center"/>
                              <w:rPr>
                                <w:noProof/>
                              </w:rPr>
                            </w:pPr>
                            <w:bookmarkStart w:id="11" w:name="_Ref434830318"/>
                            <w:bookmarkStart w:id="12" w:name="_Toc436813446"/>
                            <w:r>
                              <w:t xml:space="preserve">Figure </w:t>
                            </w:r>
                            <w:fldSimple w:instr=" SEQ Figure \* ARABIC ">
                              <w:r w:rsidR="00862843">
                                <w:rPr>
                                  <w:noProof/>
                                </w:rPr>
                                <w:t>1</w:t>
                              </w:r>
                            </w:fldSimple>
                            <w:bookmarkEnd w:id="11"/>
                            <w:r>
                              <w:t xml:space="preserve"> - Effect of Groundwater Pumping on Surface Water</w:t>
                            </w:r>
                            <w:bookmarkEnd w:id="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7A6B065" id="_x0000_t202" coordsize="21600,21600" o:spt="202" path="m,l,21600r21600,l21600,xe">
                <v:stroke joinstyle="miter"/>
                <v:path gradientshapeok="t" o:connecttype="rect"/>
              </v:shapetype>
              <v:shape id="Text Box 3" o:spid="_x0000_s1026" type="#_x0000_t202" style="position:absolute;margin-left:-1.8pt;margin-top:593.45pt;width:471.6pt;height:.0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" stroked="f">
                <v:textbox style="mso-fit-shape-to-text:t" inset="0,0,0,0">
                  <w:txbxContent>
                    <w:p w14:paraId="4F458925" w14:textId="77777777" w:rsidR="00D36508" w:rsidRPr="00C1698D" w:rsidRDefault="00D36508" w:rsidP="00D144AE">
                      <w:pPr>
                        <w:pStyle w:val="Caption"/>
                        <w:jc w:val="center"/>
                        <w:rPr>
                          <w:noProof/>
                        </w:rPr>
                      </w:pPr>
                      <w:bookmarkStart w:id="13" w:name="_Ref434830318"/>
                      <w:bookmarkStart w:id="14" w:name="_Toc436813446"/>
                      <w:r>
                        <w:t xml:space="preserve">Figure </w:t>
                      </w:r>
                      <w:fldSimple w:instr=" SEQ Figure \* ARABIC ">
                        <w:r w:rsidR="00862843">
                          <w:rPr>
                            <w:noProof/>
                          </w:rPr>
                          <w:t>1</w:t>
                        </w:r>
                      </w:fldSimple>
                      <w:bookmarkEnd w:id="13"/>
                      <w:r>
                        <w:t xml:space="preserve"> - Effect of Groundwater Pumping on Surface Water</w:t>
                      </w:r>
                      <w:bookmarkEnd w:id="14"/>
                    </w:p>
                  </w:txbxContent>
                </v:textbox>
                <w10:wrap type="tight"/>
              </v:shape>
            </w:pict>
          </mc:Fallback>
        </mc:AlternateContent>
      </w:r>
      <w:r w:rsidR="00B92AC6">
        <w:rPr>
          <w:rFonts w:ascii="Century Schoolbook" w:hAnsi="Century Schoolbook"/>
          <w:sz w:val="24"/>
        </w:rPr>
        <w:t xml:space="preserve">  </w:t>
      </w:r>
    </w:p>
    <w:p w14:paraId="09193C7C" w14:textId="44BB0BBC" w:rsidR="00B92AC6" w:rsidRPr="00B92AC6" w:rsidRDefault="00D144AE" w:rsidP="007571CE">
      <w:pPr>
        <w:pStyle w:val="impairmentHeadingMain"/>
        <w:rPr>
          <w:sz w:val="24"/>
          <w:szCs w:val="24"/>
        </w:rPr>
      </w:pPr>
      <w:bookmarkStart w:id="15" w:name="_Toc436825634"/>
      <w:r>
        <w:t>Water use summary</w:t>
      </w:r>
      <w:bookmarkEnd w:id="15"/>
    </w:p>
    <w:p w14:paraId="1BFB45DC" w14:textId="6BAA8B8F" w:rsidR="009D2C79" w:rsidRDefault="00FA0B1C" w:rsidP="009D2C79">
      <w:pPr>
        <w:pStyle w:val="Caption"/>
        <w:spacing w:after="60"/>
        <w:jc w:val="center"/>
      </w:pPr>
      <w:r w:rsidRPr="00FA0B1C">
        <w:rPr>
          <w:i w:val="0"/>
          <w:iCs w:val="0"/>
        </w:rPr>
        <w:t xml:space="preserve"> </w:t>
      </w:r>
      <w:r w:rsidRPr="00FA0B1C">
        <w:rPr>
          <w:noProof/>
        </w:rPr>
        <w:drawing>
          <wp:inline distT="0" distB="0" distL="0" distR="0" wp14:anchorId="725E054D" wp14:editId="517C0FB9">
            <wp:extent cx="7684770" cy="5680710"/>
            <wp:effectExtent l="0" t="0" r="0" b="0"/>
            <wp:docPr id="7183" name="Picture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84770" cy="5680710"/>
                    </a:xfrm>
                    <a:prstGeom prst="rect">
                      <a:avLst/>
                    </a:prstGeom>
                    <a:noFill/>
                    <a:ln>
                      <a:noFill/>
                    </a:ln>
                  </pic:spPr>
                </pic:pic>
              </a:graphicData>
            </a:graphic>
          </wp:inline>
        </w:drawing>
      </w:r>
    </w:p>
    <w:p w14:paraId="7AA75BAC" w14:textId="0320FEB2" w:rsidR="00D144AE" w:rsidRDefault="00D144AE" w:rsidP="009D2C79">
      <w:pPr>
        <w:pStyle w:val="Caption"/>
        <w:jc w:val="center"/>
      </w:pPr>
      <w:bookmarkStart w:id="16" w:name="_Ref435193187"/>
      <w:bookmarkStart w:id="17" w:name="_Toc435195186"/>
      <w:bookmarkStart w:id="18" w:name="_Toc436813546"/>
      <w:r>
        <w:t xml:space="preserve">Table </w:t>
      </w:r>
      <w:fldSimple w:instr=" SEQ Table \* ARABIC ">
        <w:r w:rsidR="00862843">
          <w:rPr>
            <w:noProof/>
          </w:rPr>
          <w:t>1</w:t>
        </w:r>
      </w:fldSimple>
      <w:bookmarkEnd w:id="16"/>
      <w:r>
        <w:t xml:space="preserve"> - Summary of Rattlesnake Creek Basin Water Rights</w:t>
      </w:r>
      <w:bookmarkEnd w:id="17"/>
      <w:bookmarkEnd w:id="18"/>
    </w:p>
    <w:p w14:paraId="0A00CA4B" w14:textId="77777777" w:rsidR="00B92AC6" w:rsidRDefault="00B92AC6" w:rsidP="00D144AE">
      <w:pPr>
        <w:pStyle w:val="impairmentNormal"/>
        <w:sectPr w:rsidR="00B92AC6" w:rsidSect="009D2C79">
          <w:pgSz w:w="15840" w:h="12240" w:orient="landscape"/>
          <w:pgMar w:top="810" w:right="1440" w:bottom="540" w:left="1440" w:header="720" w:footer="720" w:gutter="0"/>
          <w:cols w:space="720"/>
          <w:docGrid w:linePitch="360"/>
        </w:sectPr>
      </w:pPr>
    </w:p>
    <w:p w14:paraId="613D7508" w14:textId="23617C07" w:rsidR="00FA0B1C" w:rsidRDefault="00C62647" w:rsidP="00D144AE">
      <w:pPr>
        <w:pStyle w:val="impairmentNormal"/>
      </w:pPr>
      <w:r>
        <w:fldChar w:fldCharType="begin"/>
      </w:r>
      <w:r>
        <w:instrText xml:space="preserve"> REF _Ref435193187 \h </w:instrText>
      </w:r>
      <w:r>
        <w:fldChar w:fldCharType="separate"/>
      </w:r>
      <w:r w:rsidR="00862843">
        <w:t xml:space="preserve">Table </w:t>
      </w:r>
      <w:r w:rsidR="00862843">
        <w:rPr>
          <w:noProof/>
        </w:rPr>
        <w:t>1</w:t>
      </w:r>
      <w:r>
        <w:fldChar w:fldCharType="end"/>
      </w:r>
      <w:r>
        <w:t xml:space="preserve"> </w:t>
      </w:r>
      <w:r w:rsidR="007E6BF4">
        <w:t>s</w:t>
      </w:r>
      <w:r w:rsidR="00FA0B1C">
        <w:t>ummarizes the basin’s water rights and water use information</w:t>
      </w:r>
      <w:r>
        <w:rPr>
          <w:rStyle w:val="FootnoteReference"/>
        </w:rPr>
        <w:footnoteReference w:id="5"/>
      </w:r>
      <w:r w:rsidR="00FA0B1C">
        <w:t xml:space="preserve"> over 2003-2014. </w:t>
      </w:r>
      <w:r w:rsidR="00D144AE">
        <w:t>Over 98% of the water use in the basin is from groundwater. The Refuge’s surface water right accounts for 98% of all the surface water appropriated in the basin and is senior in priority to about 95% of all the water rights in the RSC Basin –</w:t>
      </w:r>
      <w:r w:rsidR="00FA0B1C">
        <w:t xml:space="preserve"> groundwater and surface water.</w:t>
      </w:r>
    </w:p>
    <w:p w14:paraId="799599EC" w14:textId="77777777" w:rsidR="00D144AE" w:rsidRDefault="00D144AE" w:rsidP="00D144AE">
      <w:r>
        <w:rPr>
          <w:noProof/>
        </w:rPr>
        <w:drawing>
          <wp:inline distT="0" distB="0" distL="0" distR="0" wp14:anchorId="0B959C54" wp14:editId="1F741256">
            <wp:extent cx="5943600" cy="459295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SCbasin_PDs2014.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r>
        <w:rPr>
          <w:noProof/>
        </w:rPr>
        <mc:AlternateContent>
          <mc:Choice Requires="wps">
            <w:drawing>
              <wp:anchor distT="0" distB="0" distL="114300" distR="114300" simplePos="0" relativeHeight="251625472" behindDoc="0" locked="0" layoutInCell="1" allowOverlap="1" wp14:anchorId="262F13B0" wp14:editId="42F036D2">
                <wp:simplePos x="0" y="0"/>
                <wp:positionH relativeFrom="column">
                  <wp:posOffset>0</wp:posOffset>
                </wp:positionH>
                <wp:positionV relativeFrom="paragraph">
                  <wp:posOffset>4646930</wp:posOffset>
                </wp:positionV>
                <wp:extent cx="5939790" cy="635"/>
                <wp:effectExtent l="0" t="0" r="0" b="0"/>
                <wp:wrapThrough wrapText="bothSides">
                  <wp:wrapPolygon edited="0">
                    <wp:start x="0" y="0"/>
                    <wp:lineTo x="0" y="21600"/>
                    <wp:lineTo x="21600" y="21600"/>
                    <wp:lineTo x="21600" y="0"/>
                  </wp:wrapPolygon>
                </wp:wrapThrough>
                <wp:docPr id="27" name="Text Box 27"/>
                <wp:cNvGraphicFramePr/>
                <a:graphic xmlns:a="http://schemas.openxmlformats.org/drawingml/2006/main">
                  <a:graphicData uri="http://schemas.microsoft.com/office/word/2010/wordprocessingShape">
                    <wps:wsp>
                      <wps:cNvSpPr txBox="1"/>
                      <wps:spPr>
                        <a:xfrm>
                          <a:off x="0" y="0"/>
                          <a:ext cx="5939790" cy="635"/>
                        </a:xfrm>
                        <a:prstGeom prst="rect">
                          <a:avLst/>
                        </a:prstGeom>
                        <a:solidFill>
                          <a:prstClr val="white"/>
                        </a:solidFill>
                        <a:ln>
                          <a:noFill/>
                        </a:ln>
                        <a:effectLst/>
                      </wps:spPr>
                      <wps:txbx>
                        <w:txbxContent>
                          <w:p w14:paraId="79D7976A" w14:textId="25A53883" w:rsidR="00D36508" w:rsidRPr="002F42A7" w:rsidRDefault="00D36508" w:rsidP="00D144AE">
                            <w:pPr>
                              <w:pStyle w:val="Caption"/>
                              <w:jc w:val="center"/>
                              <w:rPr>
                                <w:rFonts w:ascii="Century Schoolbook" w:hAnsi="Century Schoolbook"/>
                                <w:noProof/>
                                <w:sz w:val="24"/>
                              </w:rPr>
                            </w:pPr>
                            <w:bookmarkStart w:id="19" w:name="_Toc436813447"/>
                            <w:r>
                              <w:t xml:space="preserve">Figure </w:t>
                            </w:r>
                            <w:fldSimple w:instr=" SEQ Figure \* ARABIC ">
                              <w:r w:rsidR="00862843">
                                <w:rPr>
                                  <w:noProof/>
                                </w:rPr>
                                <w:t>2</w:t>
                              </w:r>
                            </w:fldSimple>
                            <w:r>
                              <w:t xml:space="preserve"> - Rattlesnake Creek Basin map of water rights</w:t>
                            </w:r>
                            <w:bookmarkEnd w:id="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2F13B0" id="Text Box 27" o:spid="_x0000_s1027" type="#_x0000_t202" style="position:absolute;margin-left:0;margin-top:365.9pt;width:467.7pt;height:.05pt;z-index:251625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" stroked="f">
                <v:textbox style="mso-fit-shape-to-text:t" inset="0,0,0,0">
                  <w:txbxContent>
                    <w:p w14:paraId="79D7976A" w14:textId="25A53883" w:rsidR="00D36508" w:rsidRPr="002F42A7" w:rsidRDefault="00D36508" w:rsidP="00D144AE">
                      <w:pPr>
                        <w:pStyle w:val="Caption"/>
                        <w:jc w:val="center"/>
                        <w:rPr>
                          <w:rFonts w:ascii="Century Schoolbook" w:hAnsi="Century Schoolbook"/>
                          <w:noProof/>
                          <w:sz w:val="24"/>
                        </w:rPr>
                      </w:pPr>
                      <w:bookmarkStart w:id="20" w:name="_Toc436813447"/>
                      <w:r>
                        <w:t xml:space="preserve">Figure </w:t>
                      </w:r>
                      <w:fldSimple w:instr=" SEQ Figure \* ARABIC ">
                        <w:r w:rsidR="00862843">
                          <w:rPr>
                            <w:noProof/>
                          </w:rPr>
                          <w:t>2</w:t>
                        </w:r>
                      </w:fldSimple>
                      <w:r>
                        <w:t xml:space="preserve"> - Rattlesnake Creek Basin map of water rights</w:t>
                      </w:r>
                      <w:bookmarkEnd w:id="20"/>
                    </w:p>
                  </w:txbxContent>
                </v:textbox>
                <w10:wrap type="through"/>
              </v:shape>
            </w:pict>
          </mc:Fallback>
        </mc:AlternateContent>
      </w:r>
    </w:p>
    <w:p w14:paraId="7B3EFA0E" w14:textId="77777777" w:rsidR="00D144AE" w:rsidRDefault="00D144AE" w:rsidP="007571CE">
      <w:pPr>
        <w:pStyle w:val="impairmentHeadingMain"/>
      </w:pPr>
      <w:bookmarkStart w:id="21" w:name="_Toc436825635"/>
      <w:r>
        <w:t>The Refuge’s Water Right</w:t>
      </w:r>
      <w:bookmarkEnd w:id="21"/>
    </w:p>
    <w:p w14:paraId="3A0BD21D" w14:textId="6A938733" w:rsidR="00D144AE" w:rsidRDefault="00D144AE" w:rsidP="00D144AE">
      <w:pPr>
        <w:pStyle w:val="impairmentNormal"/>
      </w:pPr>
      <w:r>
        <w:t xml:space="preserve">The Refuge’s Water Right File No. 7,571 was filed in 1957, approved by the Chief Engineer in 1963, and finally certified in 1996. </w:t>
      </w:r>
      <w:r w:rsidR="007E6BF4">
        <w:t xml:space="preserve">Due to </w:t>
      </w:r>
      <w:r>
        <w:t xml:space="preserve">a lack of streamflow data and 1973 flooding damage to several of the Refuge’s water control structures which took years to repair, the original perfection period was extended. 1978 was the first year that the Refuge’s water use was considered to be well-documented and representative of normal operations. 1987 was chosen as the year of record which ultimately defined the Refuge’s water needs and proposed certified water right. See </w:t>
      </w:r>
      <w:r w:rsidRPr="00823543">
        <w:t xml:space="preserve">Attachment </w:t>
      </w:r>
      <w:r>
        <w:t>3. In a subsequent memorandum, KDA-DWR noted and recommended correcting a 45 acre-foot transposition error in the original certification memorandum. The corrected quantity was ultimately certified.</w:t>
      </w:r>
    </w:p>
    <w:p w14:paraId="72887315" w14:textId="6F5F5DB2" w:rsidR="00D144AE" w:rsidRDefault="00D144AE" w:rsidP="00D144AE">
      <w:pPr>
        <w:pStyle w:val="impairmentNormal"/>
      </w:pPr>
      <w:r>
        <w:t xml:space="preserve">The Refuge’s water right entitles it to take water from Rattlesnake Creek at three points of diversion at a combined maximum diversion rate not in excess of 300 cubic feet per second and a quantity not to exceed 14,632 acre-feet of water per calendar year for recreational use. See </w:t>
      </w:r>
      <w:r w:rsidR="00E12F19">
        <w:rPr>
          <w:highlight w:val="yellow"/>
        </w:rPr>
        <w:fldChar w:fldCharType="begin"/>
      </w:r>
      <w:r w:rsidR="00E12F19">
        <w:instrText xml:space="preserve"> REF _Ref436749282 \h </w:instrText>
      </w:r>
      <w:r w:rsidR="00E12F19">
        <w:rPr>
          <w:highlight w:val="yellow"/>
        </w:rPr>
      </w:r>
      <w:r w:rsidR="00E12F19">
        <w:rPr>
          <w:highlight w:val="yellow"/>
        </w:rPr>
        <w:fldChar w:fldCharType="separate"/>
      </w:r>
      <w:r w:rsidR="00862843">
        <w:t xml:space="preserve">Figure </w:t>
      </w:r>
      <w:r w:rsidR="00862843">
        <w:rPr>
          <w:noProof/>
        </w:rPr>
        <w:t>3</w:t>
      </w:r>
      <w:r w:rsidR="00E12F19">
        <w:rPr>
          <w:highlight w:val="yellow"/>
        </w:rPr>
        <w:fldChar w:fldCharType="end"/>
      </w:r>
      <w:r w:rsidR="007C3A55">
        <w:t xml:space="preserve"> below and </w:t>
      </w:r>
      <w:r>
        <w:t>Attachment 4</w:t>
      </w:r>
      <w:r w:rsidRPr="00823543">
        <w:t>.</w:t>
      </w:r>
    </w:p>
    <w:p w14:paraId="77B3D095" w14:textId="77777777" w:rsidR="00D144AE" w:rsidRDefault="00D144AE" w:rsidP="00D144AE">
      <w:pPr>
        <w:pStyle w:val="impairmentNormal"/>
      </w:pPr>
      <w:r>
        <w:t>Like all Kansas water rights, the Refuge’s water right does not guarantee the availability of any certain amount of water, rather it entitles the Refuge to its authorized rate and quantity subject to prior and vested rights, and the availability of water. The Refuge’s water right entitles it to divert the water that is available at the times when it is most beneficial. Even though a quantity in excess of the Refuge’s annual water right might pass by the Refuge’s point of diversion in any given year, the test for whether the Refuge’s water right has been diminished in value or utility – impaired – is whether the Refuge could have more fully exercised its water right if junior diverters had not taken the streamflow out of priority.</w:t>
      </w:r>
    </w:p>
    <w:p w14:paraId="4855C9F5" w14:textId="77777777" w:rsidR="00D144AE" w:rsidRDefault="00D144AE" w:rsidP="007571CE">
      <w:pPr>
        <w:pStyle w:val="impairmentHeadingMain"/>
      </w:pPr>
      <w:bookmarkStart w:id="22" w:name="_Toc436825636"/>
      <w:r>
        <w:t>The GMD5 Groundwater Model</w:t>
      </w:r>
      <w:bookmarkEnd w:id="22"/>
    </w:p>
    <w:p w14:paraId="1E319027" w14:textId="77777777" w:rsidR="00D144AE" w:rsidRDefault="00D144AE" w:rsidP="00D144AE">
      <w:pPr>
        <w:pStyle w:val="impairmentNormal"/>
      </w:pPr>
      <w:r>
        <w:t xml:space="preserve">In 2008, GMD5 commissioned Balleau Groundwater, Inc. to develop a numerical groundwater model of the district. The model was peer reviewed throughout its development by KDA-DWR and KDA-DWR’s consulting expert, Steven P. Larson of S.S. Papadopoulos and Associates. The model was completed in 2010. The Model report and peer review report are available at </w:t>
      </w:r>
      <w:hyperlink r:id="rId25" w:history="1">
        <w:r w:rsidRPr="00FC1C4E">
          <w:rPr>
            <w:rStyle w:val="Hyperlink"/>
          </w:rPr>
          <w:t>dwr.kda.ks.gov/impairment/RSC.Quivira/TechReport.Attachments/</w:t>
        </w:r>
      </w:hyperlink>
      <w:r>
        <w:t xml:space="preserve"> .</w:t>
      </w:r>
    </w:p>
    <w:p w14:paraId="6E73DAF8" w14:textId="0DEB8F5E" w:rsidR="00D144AE" w:rsidRDefault="00D144AE" w:rsidP="00D144AE">
      <w:pPr>
        <w:pStyle w:val="impairmentNormal"/>
      </w:pPr>
      <w:r>
        <w:t xml:space="preserve">The GMD5 model was built with seven layers, each layer representing </w:t>
      </w:r>
      <w:r w:rsidR="00C62647">
        <w:t>a</w:t>
      </w:r>
      <w:r w:rsidR="007C3A55">
        <w:t xml:space="preserve"> geologic formation at </w:t>
      </w:r>
      <w:r>
        <w:t>a range of depths below the surface of the ground. One of the principle reasons for using multiple layers in this model was so that the movement of water contamination plumes could be simulated and management strategies to contain those plumes could be evaluated. The complexity of the seven-layer model requires significant computer resources and time to run simulations.</w:t>
      </w:r>
    </w:p>
    <w:p w14:paraId="387C4E97" w14:textId="77777777" w:rsidR="00E12F19" w:rsidRDefault="00E12F19">
      <w:pPr>
        <w:rPr>
          <w:rFonts w:ascii="Century Schoolbook" w:hAnsi="Century Schoolbook"/>
          <w:sz w:val="24"/>
        </w:rPr>
      </w:pPr>
      <w:r>
        <w:br w:type="page"/>
      </w:r>
    </w:p>
    <w:p w14:paraId="6DA43BC6" w14:textId="7FEC26D5" w:rsidR="00D144AE" w:rsidRDefault="00E12F19" w:rsidP="00D144AE">
      <w:pPr>
        <w:pStyle w:val="impairmentNormal"/>
      </w:pPr>
      <w:r>
        <w:rPr>
          <w:noProof/>
        </w:rPr>
        <mc:AlternateContent>
          <mc:Choice Requires="wps">
            <w:drawing>
              <wp:anchor distT="0" distB="0" distL="114300" distR="114300" simplePos="0" relativeHeight="251665408" behindDoc="0" locked="0" layoutInCell="1" allowOverlap="1" wp14:anchorId="562C091D" wp14:editId="1473FE5E">
                <wp:simplePos x="0" y="0"/>
                <wp:positionH relativeFrom="column">
                  <wp:posOffset>480060</wp:posOffset>
                </wp:positionH>
                <wp:positionV relativeFrom="paragraph">
                  <wp:posOffset>6507480</wp:posOffset>
                </wp:positionV>
                <wp:extent cx="4726940" cy="342900"/>
                <wp:effectExtent l="0" t="0" r="0" b="0"/>
                <wp:wrapTopAndBottom/>
                <wp:docPr id="31" name="Text Box 31"/>
                <wp:cNvGraphicFramePr/>
                <a:graphic xmlns:a="http://schemas.openxmlformats.org/drawingml/2006/main">
                  <a:graphicData uri="http://schemas.microsoft.com/office/word/2010/wordprocessingShape">
                    <wps:wsp>
                      <wps:cNvSpPr txBox="1"/>
                      <wps:spPr>
                        <a:xfrm>
                          <a:off x="0" y="0"/>
                          <a:ext cx="4726940" cy="342900"/>
                        </a:xfrm>
                        <a:prstGeom prst="rect">
                          <a:avLst/>
                        </a:prstGeom>
                        <a:solidFill>
                          <a:prstClr val="white"/>
                        </a:solidFill>
                        <a:ln>
                          <a:noFill/>
                        </a:ln>
                        <a:effectLst/>
                      </wps:spPr>
                      <wps:txbx>
                        <w:txbxContent>
                          <w:p w14:paraId="0AF60759" w14:textId="77777777" w:rsidR="00D36508" w:rsidRDefault="00D36508" w:rsidP="00115BAF">
                            <w:pPr>
                              <w:pStyle w:val="Caption"/>
                              <w:spacing w:after="0"/>
                              <w:jc w:val="center"/>
                            </w:pPr>
                            <w:bookmarkStart w:id="23" w:name="_Ref436749282"/>
                            <w:bookmarkStart w:id="24" w:name="_Toc436813448"/>
                            <w:r>
                              <w:t xml:space="preserve">Figure </w:t>
                            </w:r>
                            <w:fldSimple w:instr=" SEQ Figure \* ARABIC ">
                              <w:r w:rsidR="00862843">
                                <w:rPr>
                                  <w:noProof/>
                                </w:rPr>
                                <w:t>3</w:t>
                              </w:r>
                            </w:fldSimple>
                            <w:bookmarkEnd w:id="23"/>
                            <w:r>
                              <w:t xml:space="preserve"> - Refuge features</w:t>
                            </w:r>
                            <w:bookmarkEnd w:id="24"/>
                            <w:r>
                              <w:t xml:space="preserve"> </w:t>
                            </w:r>
                          </w:p>
                          <w:p w14:paraId="6D30131B" w14:textId="1B84A85E" w:rsidR="00D36508" w:rsidRPr="00242143" w:rsidRDefault="00D36508" w:rsidP="00115BAF">
                            <w:pPr>
                              <w:pStyle w:val="Caption"/>
                              <w:spacing w:after="0"/>
                              <w:jc w:val="center"/>
                              <w:rPr>
                                <w:rFonts w:ascii="Century Schoolbook" w:hAnsi="Century Schoolbook"/>
                                <w:noProof/>
                                <w:sz w:val="24"/>
                              </w:rPr>
                            </w:pPr>
                            <w:r>
                              <w:t>credit:US Fish &amp; Wildlife Service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2C091D" id="Text Box 31" o:spid="_x0000_s1028" type="#_x0000_t202" style="position:absolute;left:0;text-align:left;margin-left:37.8pt;margin-top:512.4pt;width:372.2pt;height:27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" stroked="f">
                <v:textbox inset="0,0,0,0">
                  <w:txbxContent>
                    <w:p w14:paraId="0AF60759" w14:textId="77777777" w:rsidR="00D36508" w:rsidRDefault="00D36508" w:rsidP="00115BAF">
                      <w:pPr>
                        <w:pStyle w:val="Caption"/>
                        <w:spacing w:after="0"/>
                        <w:jc w:val="center"/>
                      </w:pPr>
                      <w:bookmarkStart w:id="25" w:name="_Ref436749282"/>
                      <w:bookmarkStart w:id="26" w:name="_Toc436813448"/>
                      <w:r>
                        <w:t xml:space="preserve">Figure </w:t>
                      </w:r>
                      <w:fldSimple w:instr=" SEQ Figure \* ARABIC ">
                        <w:r w:rsidR="00862843">
                          <w:rPr>
                            <w:noProof/>
                          </w:rPr>
                          <w:t>3</w:t>
                        </w:r>
                      </w:fldSimple>
                      <w:bookmarkEnd w:id="25"/>
                      <w:r>
                        <w:t xml:space="preserve"> - Refuge features</w:t>
                      </w:r>
                      <w:bookmarkEnd w:id="26"/>
                      <w:r>
                        <w:t xml:space="preserve"> </w:t>
                      </w:r>
                    </w:p>
                    <w:p w14:paraId="6D30131B" w14:textId="1B84A85E" w:rsidR="00D36508" w:rsidRPr="00242143" w:rsidRDefault="00D36508" w:rsidP="00115BAF">
                      <w:pPr>
                        <w:pStyle w:val="Caption"/>
                        <w:spacing w:after="0"/>
                        <w:jc w:val="center"/>
                        <w:rPr>
                          <w:rFonts w:ascii="Century Schoolbook" w:hAnsi="Century Schoolbook"/>
                          <w:noProof/>
                          <w:sz w:val="24"/>
                        </w:rPr>
                      </w:pPr>
                      <w:r>
                        <w:t>credit:US Fish &amp; Wildlife Service</w:t>
                      </w:r>
                    </w:p>
                  </w:txbxContent>
                </v:textbox>
                <w10:wrap type="topAndBottom"/>
              </v:shape>
            </w:pict>
          </mc:Fallback>
        </mc:AlternateContent>
      </w:r>
      <w:r>
        <w:rPr>
          <w:noProof/>
        </w:rPr>
        <w:drawing>
          <wp:anchor distT="0" distB="0" distL="114300" distR="114300" simplePos="0" relativeHeight="251660288" behindDoc="1" locked="0" layoutInCell="1" allowOverlap="1" wp14:anchorId="3558DE8C" wp14:editId="40F21B17">
            <wp:simplePos x="0" y="0"/>
            <wp:positionH relativeFrom="column">
              <wp:posOffset>123190</wp:posOffset>
            </wp:positionH>
            <wp:positionV relativeFrom="paragraph">
              <wp:posOffset>-428625</wp:posOffset>
            </wp:positionV>
            <wp:extent cx="5212715" cy="6886575"/>
            <wp:effectExtent l="0" t="0" r="6985" b="9525"/>
            <wp:wrapTight wrapText="bothSides">
              <wp:wrapPolygon edited="0">
                <wp:start x="0" y="0"/>
                <wp:lineTo x="0" y="21570"/>
                <wp:lineTo x="21550" y="21570"/>
                <wp:lineTo x="21550"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ure5_Map_qvr_ccpfinal_all.png"/>
                    <pic:cNvPicPr/>
                  </pic:nvPicPr>
                  <pic:blipFill rotWithShape="1">
                    <a:blip r:embed="rId26" cstate="print">
                      <a:extLst>
                        <a:ext uri="{28A0092B-C50C-407E-A947-70E740481C1C}">
                          <a14:useLocalDpi xmlns:a14="http://schemas.microsoft.com/office/drawing/2010/main" val="0"/>
                        </a:ext>
                      </a:extLst>
                    </a:blip>
                    <a:srcRect l="10507" t="6563" r="9936" b="12199"/>
                    <a:stretch/>
                  </pic:blipFill>
                  <pic:spPr bwMode="auto">
                    <a:xfrm>
                      <a:off x="0" y="0"/>
                      <a:ext cx="5212715" cy="6886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F50CC">
        <w:t>T</w:t>
      </w:r>
      <w:r w:rsidR="00D144AE">
        <w:t>o evaluate the effects of pumping on groundwater levels and the discharge</w:t>
      </w:r>
      <w:r>
        <w:t xml:space="preserve"> </w:t>
      </w:r>
      <w:r w:rsidR="00D144AE">
        <w:t>of groundwater into the stream system, a one-layer model, if properly designed and calibrated, is sufficient. S.S. Papadopoulos and Associates simplified the GMD 5 model by “collapsing” the original seven-layer model into a one-layer model so that it could be used to run scenarios in minutes instead of hours. The conversion from seven-layer model to one-layer model did lose the vertical resolution needed to simulate how contaminant plumes move up towards the surface of the earth and down away from it, but by effectively averaging the aquifer properties across the seven layers, the way that the horizontal movement of water beneath the ground is simulated was not significantly altered.</w:t>
      </w:r>
    </w:p>
    <w:p w14:paraId="5096197C" w14:textId="23A21FA1" w:rsidR="00D144AE" w:rsidRDefault="00C2233D" w:rsidP="00D144AE">
      <w:pPr>
        <w:pStyle w:val="impairmentNormal"/>
      </w:pPr>
      <w:r>
        <w:t>Beginning i</w:t>
      </w:r>
      <w:r w:rsidR="00D144AE">
        <w:t xml:space="preserve">n 2014, KDA-DWR used the original seven-layer GMD5 model, and the simplified, one-layer modification of the model to simulate how the Rattlesnake Creek streamflow would respond to several </w:t>
      </w:r>
      <w:r w:rsidR="007C3A55">
        <w:t xml:space="preserve">alternative </w:t>
      </w:r>
      <w:r w:rsidR="00D144AE">
        <w:t xml:space="preserve">historical pumping scenarios. For instance, one scenario simulated the effect of no pumping anywhere in the basin junior to the Refuge’s water right. Another scenario simulated no junior pumping in a corridor along the stream. The work was intended to increase familiarity with and understanding of the model, to show that the original seven-layer model and the simplified one-layer version of the model were functionally equivalent for these kinds of scenarios, and to show the Basin community how and when groundwater pumping affects RSC streamflow. </w:t>
      </w:r>
    </w:p>
    <w:p w14:paraId="295C7BF2" w14:textId="121ED65B" w:rsidR="00D144AE" w:rsidRDefault="00D144AE" w:rsidP="00D144AE">
      <w:pPr>
        <w:pStyle w:val="impairmentNormal"/>
      </w:pPr>
      <w:r>
        <w:t xml:space="preserve">KDA-DWR presented </w:t>
      </w:r>
      <w:r w:rsidR="007C3A55">
        <w:t xml:space="preserve">results for </w:t>
      </w:r>
      <w:r>
        <w:t xml:space="preserve">nine </w:t>
      </w:r>
      <w:r w:rsidR="007C3A55">
        <w:t xml:space="preserve">alternative </w:t>
      </w:r>
      <w:r>
        <w:t>historical scenarios at a public meeting in St. John on November 4, 2014</w:t>
      </w:r>
      <w:r w:rsidR="007C3A55">
        <w:t xml:space="preserve">. </w:t>
      </w:r>
      <w:r w:rsidR="00EA637E">
        <w:t xml:space="preserve">The </w:t>
      </w:r>
      <w:r w:rsidR="007C3A55">
        <w:t xml:space="preserve">Appendix documents KDA-DWR’s modeling work presented at the meeting. The following </w:t>
      </w:r>
      <w:r>
        <w:t>observations</w:t>
      </w:r>
      <w:r w:rsidR="007C3A55">
        <w:t xml:space="preserve"> from this work were made at the meeting</w:t>
      </w:r>
      <w:r>
        <w:t>:</w:t>
      </w:r>
    </w:p>
    <w:p w14:paraId="5C0BBAD8" w14:textId="77777777" w:rsidR="00D144AE" w:rsidRDefault="00D144AE" w:rsidP="00D144AE">
      <w:pPr>
        <w:pStyle w:val="impairmentNormal"/>
        <w:numPr>
          <w:ilvl w:val="0"/>
          <w:numId w:val="11"/>
        </w:numPr>
      </w:pPr>
      <w:r>
        <w:t>The seven-layer GMD 5 model and the one-layer simplified version of it are functionally equivalent for the purpose of evaluating groundwater pumping impacts to streamflow in Rattlesnake Creek.</w:t>
      </w:r>
    </w:p>
    <w:p w14:paraId="490BD8B2" w14:textId="0BFB1DA3" w:rsidR="00D144AE" w:rsidRDefault="00D144AE" w:rsidP="00D144AE">
      <w:pPr>
        <w:pStyle w:val="impairmentNormal"/>
        <w:numPr>
          <w:ilvl w:val="0"/>
          <w:numId w:val="11"/>
        </w:numPr>
      </w:pPr>
      <w:r>
        <w:t xml:space="preserve">The GMD5 model shows that junior groundwater pumpers have caused significant reductions to the amount of groundwater that discharges to Rattlesnake Creek. Basin-wide, the depletions are on the order of </w:t>
      </w:r>
      <w:r w:rsidR="001F06E0">
        <w:t>30</w:t>
      </w:r>
      <w:r>
        <w:t>,000-</w:t>
      </w:r>
      <w:r w:rsidR="001F06E0">
        <w:t>6</w:t>
      </w:r>
      <w:r>
        <w:t>0,000 acre-feet over the period 1995-2007.</w:t>
      </w:r>
    </w:p>
    <w:p w14:paraId="6684F18A" w14:textId="4BD691BA" w:rsidR="00D144AE" w:rsidRDefault="00D144AE" w:rsidP="00D144AE">
      <w:pPr>
        <w:pStyle w:val="impairmentNormal"/>
        <w:numPr>
          <w:ilvl w:val="0"/>
          <w:numId w:val="11"/>
        </w:numPr>
      </w:pPr>
      <w:r>
        <w:t>Pumping reductions near the stream provide the most immediate benefit to Rattlesnake Creek stream flow. However, only about 8% of the junior pumping takes place within two miles of the stream, and only about 3% is within one mile of the stream. This nearby pumping accounts for about 16% (2 miles) and 6% (1 mile) of the impacts to streamflow</w:t>
      </w:r>
      <w:r w:rsidR="009414DC">
        <w:t>,</w:t>
      </w:r>
      <w:r>
        <w:t xml:space="preserve"> respectively</w:t>
      </w:r>
      <w:r w:rsidR="00C2233D">
        <w:t xml:space="preserve"> </w:t>
      </w:r>
      <w:r w:rsidR="00C2233D" w:rsidRPr="00E12F19">
        <w:t>[</w:t>
      </w:r>
      <w:r w:rsidR="009414DC" w:rsidRPr="00E12F19">
        <w:t xml:space="preserve">averaged </w:t>
      </w:r>
      <w:r w:rsidR="00C2233D" w:rsidRPr="00E12F19">
        <w:t xml:space="preserve">over </w:t>
      </w:r>
      <w:r w:rsidR="009414DC" w:rsidRPr="00E12F19">
        <w:t>years 1998-2007</w:t>
      </w:r>
      <w:r w:rsidR="008911F5" w:rsidRPr="00E12F19">
        <w:t xml:space="preserve"> as fractions</w:t>
      </w:r>
      <w:r w:rsidR="008911F5">
        <w:t xml:space="preserve"> of impact</w:t>
      </w:r>
      <w:r w:rsidR="00DC22DD">
        <w:t xml:space="preserve"> of scenario 2</w:t>
      </w:r>
      <w:r w:rsidR="008911F5">
        <w:t>, from Appendix, Table A3].</w:t>
      </w:r>
    </w:p>
    <w:p w14:paraId="153322E9" w14:textId="77777777" w:rsidR="00D144AE" w:rsidRDefault="00D144AE" w:rsidP="00D144AE">
      <w:pPr>
        <w:pStyle w:val="impairmentNormal"/>
        <w:numPr>
          <w:ilvl w:val="0"/>
          <w:numId w:val="11"/>
        </w:numPr>
      </w:pPr>
      <w:r>
        <w:t>Depending on the distance from the stream, it takes two or more years for pumping reductions to manifest as increased streamflow in significant amounts and longer to fully recover.</w:t>
      </w:r>
    </w:p>
    <w:p w14:paraId="65CF0E13" w14:textId="44122B03" w:rsidR="00D144AE" w:rsidRPr="00A13AE3" w:rsidRDefault="007113D7" w:rsidP="00D144AE">
      <w:pPr>
        <w:pStyle w:val="impairmentNormal"/>
      </w:pPr>
      <w:r>
        <w:t xml:space="preserve">Further </w:t>
      </w:r>
      <w:r w:rsidR="00D144AE">
        <w:t xml:space="preserve">descriptions and results of these simulations are available at </w:t>
      </w:r>
      <w:hyperlink r:id="rId27" w:history="1">
        <w:r w:rsidR="00D144AE" w:rsidRPr="00FC1C4E">
          <w:rPr>
            <w:rStyle w:val="Hyperlink"/>
          </w:rPr>
          <w:t>dwr.kda.ks.gov/impairment/RSC.Quivira/TechReport.Attachments/</w:t>
        </w:r>
      </w:hyperlink>
      <w:r w:rsidR="00D144AE">
        <w:t xml:space="preserve">. </w:t>
      </w:r>
    </w:p>
    <w:p w14:paraId="535BC90A" w14:textId="77777777" w:rsidR="00D144AE" w:rsidRDefault="00D144AE" w:rsidP="007571CE">
      <w:pPr>
        <w:pStyle w:val="impairmentHeadingMain"/>
      </w:pPr>
      <w:bookmarkStart w:id="27" w:name="_Toc436825637"/>
      <w:r>
        <w:t>Determination of Junior Groundwater Pumping Impacts at the Refuge</w:t>
      </w:r>
      <w:bookmarkEnd w:id="27"/>
    </w:p>
    <w:p w14:paraId="033C722F" w14:textId="1DA42CB2" w:rsidR="00D144AE" w:rsidRDefault="00D144AE" w:rsidP="00D144AE">
      <w:pPr>
        <w:pStyle w:val="impairmentNormal"/>
      </w:pPr>
      <w:r>
        <w:t xml:space="preserve">One of the fundamental elements of an impairment investigation is the determination of the impacts that junior diversions have had, are having, and will likely have on senior water rights. The GMD5 Model was used to evaluate the historical effects of junior groundwater pumping on Rattlesnake Creek streamflow at the Refuge. The results of the modeling analysis were presented at a public meeting in St. John, KS, on November </w:t>
      </w:r>
      <w:r w:rsidR="00C2233D">
        <w:t xml:space="preserve">4, </w:t>
      </w:r>
      <w:r>
        <w:t xml:space="preserve">2014, and are documented in </w:t>
      </w:r>
      <w:r w:rsidR="000F50CC">
        <w:t xml:space="preserve">the </w:t>
      </w:r>
      <w:r w:rsidR="007113D7">
        <w:t>Appendix.</w:t>
      </w:r>
      <w:r>
        <w:t xml:space="preserve"> Below is a summary of the results that are most relevant to this investigation.</w:t>
      </w:r>
    </w:p>
    <w:p w14:paraId="40F5179E" w14:textId="23E41B54" w:rsidR="00D144AE" w:rsidRDefault="00D144AE" w:rsidP="00D144AE">
      <w:pPr>
        <w:pStyle w:val="impairmentNormal"/>
      </w:pPr>
      <w:r>
        <w:t xml:space="preserve">To evaluate the effects that junior pumpers upstream of the Refuge have had on the flows of Rattlesnake Creek at the Refuge, two simulations of the model were compared. In one simulation, pumping in the basin junior to the Refuge’s water right was “turned off”, or omitted from the simulation, and the amount and timing of groundwater that discharged from the aquifer to the stream was observed. This simulation was called “no junior pumping”. The other simulation, called the “baseline”, simulates the effects on streamflow caused by the actual recorded historical pumping. The “baseline” results were subtracted from the “no junior pumping” results and the effects of junior pumping on Rattlesnake Creek </w:t>
      </w:r>
      <w:r w:rsidR="007113D7">
        <w:t xml:space="preserve">simulated </w:t>
      </w:r>
      <w:r>
        <w:t>streamflow over time were observed. These simulations show that there would have been significantly more water in Rattlesnake Creek, often at times when the Refuge could have made use of the additional water, if there had been no pumping junior to the Refuge’s water right.</w:t>
      </w:r>
      <w:r w:rsidR="00C413D4">
        <w:t xml:space="preserve"> See Figures 5-</w:t>
      </w:r>
      <w:r w:rsidR="00FD1BF4">
        <w:t>9</w:t>
      </w:r>
      <w:r w:rsidR="00C413D4">
        <w:t xml:space="preserve"> beginning </w:t>
      </w:r>
      <w:r w:rsidR="00C413D4">
        <w:fldChar w:fldCharType="begin"/>
      </w:r>
      <w:r w:rsidR="00C413D4">
        <w:instrText xml:space="preserve"> PAGEREF _Ref434838708 \p \h </w:instrText>
      </w:r>
      <w:r w:rsidR="00C413D4">
        <w:fldChar w:fldCharType="separate"/>
      </w:r>
      <w:r w:rsidR="00862843">
        <w:rPr>
          <w:noProof/>
        </w:rPr>
        <w:t>on page 26</w:t>
      </w:r>
      <w:r w:rsidR="00C413D4">
        <w:fldChar w:fldCharType="end"/>
      </w:r>
      <w:r w:rsidR="00DC6C99">
        <w:t xml:space="preserve"> and Figures A8 and A9 in the Appendix on </w:t>
      </w:r>
      <w:hyperlink w:anchor="FigsA8A9" w:history="1">
        <w:r w:rsidR="00DC6C99" w:rsidRPr="0095279A">
          <w:t>page 44</w:t>
        </w:r>
      </w:hyperlink>
      <w:r w:rsidR="00C413D4">
        <w:t>.</w:t>
      </w:r>
      <w:r>
        <w:t xml:space="preserve"> </w:t>
      </w:r>
    </w:p>
    <w:p w14:paraId="1597D821" w14:textId="500FB8F9" w:rsidR="00D144AE" w:rsidRDefault="00932BC7" w:rsidP="00D144AE">
      <w:pPr>
        <w:pStyle w:val="impairmentNormal"/>
      </w:pPr>
      <w:r>
        <w:t>KDA-</w:t>
      </w:r>
      <w:r w:rsidR="00D144AE">
        <w:t xml:space="preserve">DWR performed other simulations with the GMD5 Model to evaluate how Rattlesnake Creek would respond to targeted pumping reductions close to the stream. The simulations showed that, because of the characteristics of the hydraulic connections between the stream system and the groundwater system, and because of the relatively low volume of pumping in the stream corridor, even targeted reductions close to the stream would take on the order of two </w:t>
      </w:r>
      <w:r w:rsidR="007113D7">
        <w:t xml:space="preserve">to three </w:t>
      </w:r>
      <w:r w:rsidR="00D144AE">
        <w:t xml:space="preserve">years to produce significant increases in streamflow. Though such reductions would eventually restore streamflow, they would be ineffective in providing timely, same-year, much less same-season, relief from shortages caused by junior pumping. For example, if the Refuge needed water in August of 2016, restricting upstream pumping by junior water rights in the spring of 2016 would provide </w:t>
      </w:r>
      <w:r w:rsidR="007113D7">
        <w:t xml:space="preserve">limited </w:t>
      </w:r>
      <w:r w:rsidR="00D144AE">
        <w:t xml:space="preserve">benefit to the Refuge until the summer of 2018. </w:t>
      </w:r>
      <w:r w:rsidR="0095279A">
        <w:t xml:space="preserve">See Figures A6 and A7 in the appendix on </w:t>
      </w:r>
      <w:hyperlink w:anchor="FigsA6A7_delayResp" w:history="1">
        <w:r w:rsidR="0095279A" w:rsidRPr="0095279A">
          <w:t>page 43</w:t>
        </w:r>
      </w:hyperlink>
      <w:r w:rsidR="0095279A">
        <w:t>.</w:t>
      </w:r>
    </w:p>
    <w:p w14:paraId="7D4B184A" w14:textId="77777777" w:rsidR="00D144AE" w:rsidRDefault="00D144AE" w:rsidP="007571CE">
      <w:pPr>
        <w:pStyle w:val="impairmentHeadingMain"/>
      </w:pPr>
      <w:bookmarkStart w:id="28" w:name="_Toc436825638"/>
      <w:r>
        <w:t>Observations From Comparing Model Simulations and the Refuge’s Operational Water Needs</w:t>
      </w:r>
      <w:bookmarkEnd w:id="28"/>
    </w:p>
    <w:p w14:paraId="44EFD8D3" w14:textId="4C36BEAF" w:rsidR="00D144AE" w:rsidRDefault="00D144AE" w:rsidP="00D144AE">
      <w:pPr>
        <w:pStyle w:val="impairmentNormal"/>
      </w:pPr>
      <w:r>
        <w:t xml:space="preserve">The Service has documented its management strategies and quantified its goals for providing seasonal habitat in its Comprehensive Conservation Plan. At KDA-DWR’s request, the Service staff prepared a document explaining the water needs and management at the Refuge and specifying time periods and amounts of water needed within those time periods to accomplish the Refuge’s mission. An excerpt of the Service’s Comprehensive Conservation Plan describing the management goals for Refuge’s wetlands and the subsequent documentation of the Refuge’s water </w:t>
      </w:r>
      <w:r w:rsidR="00C2233D">
        <w:t xml:space="preserve">seasonal </w:t>
      </w:r>
      <w:r>
        <w:t xml:space="preserve">needs is in </w:t>
      </w:r>
      <w:r w:rsidRPr="00D01819">
        <w:t>Attachment 5</w:t>
      </w:r>
      <w:r>
        <w:t xml:space="preserve">. The Service’s complete Comprehensive Conservation Plan is available here: </w:t>
      </w:r>
      <w:hyperlink r:id="rId28" w:history="1">
        <w:r w:rsidRPr="008C7721">
          <w:rPr>
            <w:rStyle w:val="Hyperlink"/>
          </w:rPr>
          <w:t>www.fws.gov/mountain-prairie/planning/ccp/ks/qvr/qvr.html</w:t>
        </w:r>
      </w:hyperlink>
    </w:p>
    <w:p w14:paraId="405DFFED" w14:textId="5AEAE8A3" w:rsidR="00D144AE" w:rsidRDefault="00D144AE" w:rsidP="00D144AE">
      <w:pPr>
        <w:pStyle w:val="impairmentNormal"/>
      </w:pPr>
      <w:r>
        <w:t>KDA-DWR compared the modeled impacts of junior pumping with</w:t>
      </w:r>
      <w:r w:rsidRPr="00F7797C">
        <w:t xml:space="preserve"> </w:t>
      </w:r>
      <w:r>
        <w:t xml:space="preserve">the </w:t>
      </w:r>
      <w:r w:rsidR="007113D7">
        <w:t xml:space="preserve">seasonal </w:t>
      </w:r>
      <w:r>
        <w:t xml:space="preserve">water needs defined by the Service to </w:t>
      </w:r>
      <w:r w:rsidR="007113D7">
        <w:t xml:space="preserve">determine </w:t>
      </w:r>
      <w:r>
        <w:t>if there have been times when the Refuge was prevented from exercising its water right because streamflow was taken by junior pumpers.</w:t>
      </w:r>
    </w:p>
    <w:p w14:paraId="713008CD" w14:textId="5EA25A9E" w:rsidR="00D144AE" w:rsidRDefault="00D144AE" w:rsidP="00D144AE">
      <w:pPr>
        <w:pStyle w:val="impairmentNormal"/>
      </w:pPr>
      <w:r>
        <w:t xml:space="preserve">The analysis shows that junior groundwater pumping has prevented the Refuge from exercising its water right regularly in the past. </w:t>
      </w:r>
      <w:r>
        <w:fldChar w:fldCharType="begin"/>
      </w:r>
      <w:r>
        <w:instrText xml:space="preserve"> REF _Ref432685302 \h </w:instrText>
      </w:r>
      <w:r>
        <w:fldChar w:fldCharType="separate"/>
      </w:r>
      <w:r w:rsidR="00862843">
        <w:t xml:space="preserve">Figure </w:t>
      </w:r>
      <w:r w:rsidR="00862843">
        <w:rPr>
          <w:noProof/>
        </w:rPr>
        <w:t>6</w:t>
      </w:r>
      <w:r>
        <w:fldChar w:fldCharType="end"/>
      </w:r>
      <w:r>
        <w:t>-</w:t>
      </w:r>
      <w:r w:rsidR="007C543D">
        <w:t>7</w:t>
      </w:r>
      <w:r>
        <w:t xml:space="preserve"> show simulated </w:t>
      </w:r>
      <w:r w:rsidR="00573D21">
        <w:t xml:space="preserve">seasonal </w:t>
      </w:r>
      <w:r>
        <w:t xml:space="preserve">streamflow that would have been in Rattlesnake Creek but for junior groundwater pumping and actual streamflow over time contrasted against the Refuge’s </w:t>
      </w:r>
      <w:r w:rsidR="00573D21">
        <w:t xml:space="preserve">seasonal </w:t>
      </w:r>
      <w:r>
        <w:t xml:space="preserve">water needs as defined by the Service in </w:t>
      </w:r>
      <w:r w:rsidRPr="00D01819">
        <w:t xml:space="preserve">Attachment </w:t>
      </w:r>
      <w:r w:rsidR="007C543D" w:rsidRPr="00DC611A">
        <w:t>5</w:t>
      </w:r>
      <w:r>
        <w:t>. The dark blue modeled pumping depletions are stacked on the light blue gaged streamflow to show how much streamflow would have been in Rattlesnake Creek but for junior pumping depletions. The green trace represents the Refuge’s water needs, which is a repeating pattern over the time period illustrated. The red “impairment” trace shows where the dark blue modeled pumping depletions have intersected the green Refuge needs trace. The orange trace on the graphic shows the Refuge’s reported historical diversions. The reported diversions are understated to varying degrees because they are measured after water from Rattlesnake Creek has been impounded and released from Little Salt Marsh, and therefore do not include evaporation</w:t>
      </w:r>
      <w:r w:rsidR="00573D21">
        <w:t xml:space="preserve"> from the Marsh</w:t>
      </w:r>
      <w:r>
        <w:t>, which would be counted as use</w:t>
      </w:r>
      <w:r w:rsidR="00EA637E">
        <w:t>.</w:t>
      </w:r>
      <w:r>
        <w:t xml:space="preserve"> </w:t>
      </w:r>
      <w:r w:rsidR="00C2233D" w:rsidRPr="008C3CB8">
        <w:t xml:space="preserve">The surface area of the Little Salt Marsh is approximately </w:t>
      </w:r>
      <w:r w:rsidR="008C3CB8" w:rsidRPr="008C3CB8">
        <w:t>950</w:t>
      </w:r>
      <w:r w:rsidR="00C2233D" w:rsidRPr="008C3CB8">
        <w:t xml:space="preserve"> acres. </w:t>
      </w:r>
      <w:r w:rsidR="008C3CB8" w:rsidRPr="008C3CB8">
        <w:t xml:space="preserve">2,850 </w:t>
      </w:r>
      <w:r w:rsidR="00C2233D" w:rsidRPr="008C3CB8">
        <w:t>acre-feet of evaporation from the Marsh was assumed in the year of record for the certificate.</w:t>
      </w:r>
    </w:p>
    <w:p w14:paraId="5ACE9B47" w14:textId="7242916B" w:rsidR="00D144AE" w:rsidRDefault="00D144AE" w:rsidP="00D144AE">
      <w:pPr>
        <w:pStyle w:val="impairmentNormal"/>
      </w:pPr>
      <w:r>
        <w:t xml:space="preserve">The total amount of simulated impairment based on the Refuge fully exercising its water right is shown in </w:t>
      </w:r>
      <w:r>
        <w:fldChar w:fldCharType="begin"/>
      </w:r>
      <w:r>
        <w:instrText xml:space="preserve"> REF _Ref432685605 \h </w:instrText>
      </w:r>
      <w:r>
        <w:fldChar w:fldCharType="separate"/>
      </w:r>
      <w:r w:rsidR="00862843">
        <w:t xml:space="preserve">Figure </w:t>
      </w:r>
      <w:r w:rsidR="00862843">
        <w:rPr>
          <w:noProof/>
        </w:rPr>
        <w:t>10</w:t>
      </w:r>
      <w:r>
        <w:fldChar w:fldCharType="end"/>
      </w:r>
      <w:r>
        <w:t xml:space="preserve">. Unless groundwater pumping operations change significantly in the Rattlesnake Creek Basin, it is reasonable to assume that junior groundwater pumping </w:t>
      </w:r>
      <w:r w:rsidR="00573D21">
        <w:t xml:space="preserve">will </w:t>
      </w:r>
      <w:r>
        <w:t xml:space="preserve">prevent the Refuge from exercising its water right </w:t>
      </w:r>
      <w:r w:rsidR="00573D21">
        <w:t xml:space="preserve">regularly </w:t>
      </w:r>
      <w:r>
        <w:t>in the future.</w:t>
      </w:r>
    </w:p>
    <w:p w14:paraId="018FC821" w14:textId="390597F5" w:rsidR="008F64B5" w:rsidRDefault="009970AD" w:rsidP="00D144AE">
      <w:pPr>
        <w:pStyle w:val="impairmentNormal"/>
        <w:rPr>
          <w:noProof/>
        </w:rPr>
      </w:pPr>
      <w:r w:rsidRPr="009970AD">
        <w:drawing>
          <wp:anchor distT="0" distB="0" distL="114300" distR="114300" simplePos="0" relativeHeight="251663360" behindDoc="0" locked="0" layoutInCell="1" allowOverlap="1" wp14:anchorId="59F263A9" wp14:editId="23060B03">
            <wp:simplePos x="0" y="0"/>
            <wp:positionH relativeFrom="column">
              <wp:posOffset>-68580</wp:posOffset>
            </wp:positionH>
            <wp:positionV relativeFrom="paragraph">
              <wp:posOffset>767922</wp:posOffset>
            </wp:positionV>
            <wp:extent cx="6080760" cy="4406900"/>
            <wp:effectExtent l="0" t="0" r="0" b="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0760" cy="4406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64B5">
        <w:fldChar w:fldCharType="begin"/>
      </w:r>
      <w:r w:rsidR="008F64B5">
        <w:instrText xml:space="preserve"> REF _Ref435442435 \h </w:instrText>
      </w:r>
      <w:r w:rsidR="008F64B5">
        <w:fldChar w:fldCharType="separate"/>
      </w:r>
      <w:r w:rsidR="00862843">
        <w:t xml:space="preserve">Figure </w:t>
      </w:r>
      <w:r w:rsidR="00862843">
        <w:rPr>
          <w:noProof/>
        </w:rPr>
        <w:t>4</w:t>
      </w:r>
      <w:r w:rsidR="008F64B5">
        <w:fldChar w:fldCharType="end"/>
      </w:r>
      <w:r w:rsidR="008F64B5">
        <w:t xml:space="preserve"> below s</w:t>
      </w:r>
      <w:r w:rsidR="00EA637E">
        <w:t xml:space="preserve">hows the method for determining the retrospective impairment illustrated in </w:t>
      </w:r>
      <w:r w:rsidR="008F64B5">
        <w:fldChar w:fldCharType="begin"/>
      </w:r>
      <w:r w:rsidR="008F64B5">
        <w:instrText xml:space="preserve"> REF _Ref432685302 \h </w:instrText>
      </w:r>
      <w:r w:rsidR="008F64B5">
        <w:fldChar w:fldCharType="separate"/>
      </w:r>
      <w:r w:rsidR="00862843">
        <w:t xml:space="preserve">Figure </w:t>
      </w:r>
      <w:r w:rsidR="00862843">
        <w:rPr>
          <w:noProof/>
        </w:rPr>
        <w:t>6</w:t>
      </w:r>
      <w:r w:rsidR="008F64B5">
        <w:fldChar w:fldCharType="end"/>
      </w:r>
      <w:r w:rsidR="008F64B5">
        <w:t>-8.</w:t>
      </w:r>
      <w:r w:rsidR="008F64B5" w:rsidRPr="008F64B5">
        <w:rPr>
          <w:noProof/>
        </w:rPr>
        <w:t xml:space="preserve"> </w:t>
      </w:r>
    </w:p>
    <w:p w14:paraId="7ED19EB1" w14:textId="45C5316A" w:rsidR="00EA637E" w:rsidRDefault="008F64B5" w:rsidP="00D144AE">
      <w:pPr>
        <w:pStyle w:val="impairmentNormal"/>
      </w:pPr>
      <w:r>
        <w:rPr>
          <w:noProof/>
        </w:rPr>
        <mc:AlternateContent>
          <mc:Choice Requires="wps">
            <w:drawing>
              <wp:anchor distT="0" distB="0" distL="114300" distR="114300" simplePos="0" relativeHeight="251655168" behindDoc="0" locked="0" layoutInCell="1" allowOverlap="1" wp14:anchorId="716CB324" wp14:editId="39E13AC5">
                <wp:simplePos x="0" y="0"/>
                <wp:positionH relativeFrom="column">
                  <wp:posOffset>-635</wp:posOffset>
                </wp:positionH>
                <wp:positionV relativeFrom="paragraph">
                  <wp:posOffset>4986718</wp:posOffset>
                </wp:positionV>
                <wp:extent cx="6398260" cy="635"/>
                <wp:effectExtent l="0" t="0" r="0" b="0"/>
                <wp:wrapTopAndBottom/>
                <wp:docPr id="6" name="Text Box 6"/>
                <wp:cNvGraphicFramePr/>
                <a:graphic xmlns:a="http://schemas.openxmlformats.org/drawingml/2006/main">
                  <a:graphicData uri="http://schemas.microsoft.com/office/word/2010/wordprocessingShape">
                    <wps:wsp>
                      <wps:cNvSpPr txBox="1"/>
                      <wps:spPr>
                        <a:xfrm>
                          <a:off x="0" y="0"/>
                          <a:ext cx="6398260" cy="635"/>
                        </a:xfrm>
                        <a:prstGeom prst="rect">
                          <a:avLst/>
                        </a:prstGeom>
                        <a:solidFill>
                          <a:prstClr val="white"/>
                        </a:solidFill>
                        <a:ln>
                          <a:noFill/>
                        </a:ln>
                        <a:effectLst/>
                      </wps:spPr>
                      <wps:txbx>
                        <w:txbxContent>
                          <w:p w14:paraId="6A12CB86" w14:textId="23BCA1F6" w:rsidR="00D36508" w:rsidRPr="00646DC2" w:rsidRDefault="00D36508" w:rsidP="008F64B5">
                            <w:pPr>
                              <w:pStyle w:val="Caption"/>
                              <w:jc w:val="center"/>
                              <w:rPr>
                                <w:rFonts w:ascii="Century Schoolbook" w:hAnsi="Century Schoolbook"/>
                                <w:noProof/>
                                <w:sz w:val="24"/>
                              </w:rPr>
                            </w:pPr>
                            <w:bookmarkStart w:id="29" w:name="_Ref435442435"/>
                            <w:bookmarkStart w:id="30" w:name="_Toc436813449"/>
                            <w:r>
                              <w:t xml:space="preserve">Figure </w:t>
                            </w:r>
                            <w:fldSimple w:instr=" SEQ Figure \* ARABIC ">
                              <w:r w:rsidR="00862843">
                                <w:rPr>
                                  <w:noProof/>
                                </w:rPr>
                                <w:t>4</w:t>
                              </w:r>
                            </w:fldSimple>
                            <w:bookmarkEnd w:id="29"/>
                            <w:r w:rsidRPr="007D130D">
                              <w:t xml:space="preserve"> - Method for determining historical simulated impairment to the Refuge's water right</w:t>
                            </w:r>
                            <w:r>
                              <w:t xml:space="preserve"> based on the USGS gage at Zenith</w:t>
                            </w:r>
                            <w:bookmarkEnd w:id="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6CB324" id="Text Box 6" o:spid="_x0000_s1029" type="#_x0000_t202" style="position:absolute;left:0;text-align:left;margin-left:-.05pt;margin-top:392.65pt;width:503.8pt;height:.05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" stroked="f">
                <v:textbox style="mso-fit-shape-to-text:t" inset="0,0,0,0">
                  <w:txbxContent>
                    <w:p w14:paraId="6A12CB86" w14:textId="23BCA1F6" w:rsidR="00D36508" w:rsidRPr="00646DC2" w:rsidRDefault="00D36508" w:rsidP="008F64B5">
                      <w:pPr>
                        <w:pStyle w:val="Caption"/>
                        <w:jc w:val="center"/>
                        <w:rPr>
                          <w:rFonts w:ascii="Century Schoolbook" w:hAnsi="Century Schoolbook"/>
                          <w:noProof/>
                          <w:sz w:val="24"/>
                        </w:rPr>
                      </w:pPr>
                      <w:bookmarkStart w:id="31" w:name="_Ref435442435"/>
                      <w:bookmarkStart w:id="32" w:name="_Toc436813449"/>
                      <w:r>
                        <w:t xml:space="preserve">Figure </w:t>
                      </w:r>
                      <w:fldSimple w:instr=" SEQ Figure \* ARABIC ">
                        <w:r w:rsidR="00862843">
                          <w:rPr>
                            <w:noProof/>
                          </w:rPr>
                          <w:t>4</w:t>
                        </w:r>
                      </w:fldSimple>
                      <w:bookmarkEnd w:id="31"/>
                      <w:r w:rsidRPr="007D130D">
                        <w:t xml:space="preserve"> - Method for determining historical simulated impairment to the Refuge's water right</w:t>
                      </w:r>
                      <w:r>
                        <w:t xml:space="preserve"> based on the USGS gage at Zenith</w:t>
                      </w:r>
                      <w:bookmarkEnd w:id="32"/>
                    </w:p>
                  </w:txbxContent>
                </v:textbox>
                <w10:wrap type="topAndBottom"/>
              </v:shape>
            </w:pict>
          </mc:Fallback>
        </mc:AlternateContent>
      </w:r>
    </w:p>
    <w:p w14:paraId="2A411DE8" w14:textId="094970D4" w:rsidR="009B0CB3" w:rsidRDefault="00680D19" w:rsidP="009B0CB3">
      <w:pPr>
        <w:pStyle w:val="impairmentNormal"/>
        <w:keepNext/>
      </w:pPr>
      <w:r w:rsidRPr="00680D19">
        <w:rPr>
          <w:noProof/>
        </w:rPr>
        <w:drawing>
          <wp:inline distT="0" distB="0" distL="0" distR="0" wp14:anchorId="0B32A51A" wp14:editId="109878C0">
            <wp:extent cx="4453255" cy="6282055"/>
            <wp:effectExtent l="0" t="0" r="4445"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53255" cy="6282055"/>
                    </a:xfrm>
                    <a:prstGeom prst="rect">
                      <a:avLst/>
                    </a:prstGeom>
                    <a:noFill/>
                    <a:ln>
                      <a:noFill/>
                    </a:ln>
                  </pic:spPr>
                </pic:pic>
              </a:graphicData>
            </a:graphic>
          </wp:inline>
        </w:drawing>
      </w:r>
    </w:p>
    <w:p w14:paraId="5A54A954" w14:textId="457F4AD7" w:rsidR="009B0CB3" w:rsidRDefault="009B0CB3" w:rsidP="009B0CB3">
      <w:pPr>
        <w:pStyle w:val="Caption"/>
        <w:jc w:val="center"/>
      </w:pPr>
      <w:bookmarkStart w:id="33" w:name="_Ref435442488"/>
      <w:bookmarkStart w:id="34" w:name="_Toc435195187"/>
      <w:bookmarkStart w:id="35" w:name="_Toc436813547"/>
      <w:r>
        <w:t xml:space="preserve">Table </w:t>
      </w:r>
      <w:fldSimple w:instr=" SEQ Table \* ARABIC ">
        <w:r w:rsidR="00862843">
          <w:rPr>
            <w:noProof/>
          </w:rPr>
          <w:t>2</w:t>
        </w:r>
      </w:fldSimple>
      <w:bookmarkEnd w:id="33"/>
      <w:r>
        <w:t xml:space="preserve"> - </w:t>
      </w:r>
      <w:r w:rsidRPr="001B1EBE">
        <w:t>Gaged flow, Refuge needs, and calculated shortfall</w:t>
      </w:r>
      <w:bookmarkEnd w:id="34"/>
      <w:bookmarkEnd w:id="35"/>
    </w:p>
    <w:p w14:paraId="0276D0C3" w14:textId="37EDAE14" w:rsidR="00E12731" w:rsidRDefault="008F64B5" w:rsidP="00D144AE">
      <w:pPr>
        <w:pStyle w:val="impairmentNormal"/>
      </w:pPr>
      <w:r>
        <w:fldChar w:fldCharType="begin"/>
      </w:r>
      <w:r>
        <w:instrText xml:space="preserve"> REF _Ref435442488 \h </w:instrText>
      </w:r>
      <w:r>
        <w:fldChar w:fldCharType="separate"/>
      </w:r>
      <w:r w:rsidR="00862843">
        <w:t xml:space="preserve">Table </w:t>
      </w:r>
      <w:r w:rsidR="00862843">
        <w:rPr>
          <w:noProof/>
        </w:rPr>
        <w:t>2</w:t>
      </w:r>
      <w:r>
        <w:fldChar w:fldCharType="end"/>
      </w:r>
      <w:r>
        <w:t xml:space="preserve"> above </w:t>
      </w:r>
      <w:r w:rsidR="009127DA">
        <w:t>s</w:t>
      </w:r>
      <w:r w:rsidR="00E12731">
        <w:t>hows the recorded flow at the USGS gage at Zenith, the modeled groundwater pumping impacts to Rattle</w:t>
      </w:r>
      <w:r w:rsidR="009127DA">
        <w:t>snake Creek, the seasonal needs of the Refuge, and amounts, if any, that the pumping depletions impaired the Refuge’s ability to execute its management plan.</w:t>
      </w:r>
    </w:p>
    <w:p w14:paraId="0F83CFA6" w14:textId="77777777" w:rsidR="00273B2F" w:rsidRDefault="00D144AE" w:rsidP="0083769D">
      <w:pPr>
        <w:pStyle w:val="impairmentNormal"/>
      </w:pPr>
      <w:r>
        <w:t>The record shows that Rattlesnake Creek Basin experiences periodic dry cycles, when groundwater levels and streamflow decline, and wet periods when groundwater levels largely recover and streamflow is more plentiful.</w:t>
      </w:r>
      <w:r w:rsidR="00781D34">
        <w:t xml:space="preserve"> </w:t>
      </w:r>
      <w:r w:rsidR="00781D34">
        <w:fldChar w:fldCharType="begin"/>
      </w:r>
      <w:r w:rsidR="00781D34">
        <w:instrText xml:space="preserve"> REF _Ref434837381 \h </w:instrText>
      </w:r>
      <w:r w:rsidR="00781D34">
        <w:fldChar w:fldCharType="separate"/>
      </w:r>
      <w:r w:rsidR="00862843">
        <w:t xml:space="preserve">Figure </w:t>
      </w:r>
      <w:r w:rsidR="00862843">
        <w:rPr>
          <w:noProof/>
        </w:rPr>
        <w:t>5</w:t>
      </w:r>
      <w:r w:rsidR="00781D34">
        <w:fldChar w:fldCharType="end"/>
      </w:r>
      <w:r w:rsidR="00781D34">
        <w:t xml:space="preserve"> shows interpolated changes in water levels over the three review periods of the Rattlesnake Creek Management Plan. 2001-2004 was a dry period, but 2005-2008 saw widespread recovery to water levels. 2001-2012 shows declines in water levels on the order of 10 feet or more in the southwestern part of the basin, but in the northeastern part of the basin where the water table is shallower and more connected to the surface water system, declines are generally in the 0 ft. to -3 ft. range.</w:t>
      </w:r>
      <w:r w:rsidR="00273B2F">
        <w:t xml:space="preserve"> </w:t>
      </w:r>
    </w:p>
    <w:p w14:paraId="77BA0997" w14:textId="22C77464" w:rsidR="00A16979" w:rsidRDefault="00273B2F" w:rsidP="0083769D">
      <w:pPr>
        <w:pStyle w:val="impairmentNormal"/>
      </w:pPr>
      <w:r>
        <w:t>A</w:t>
      </w:r>
      <w:r w:rsidR="00573D21">
        <w:t xml:space="preserve">s demonstrated in the groundwater model work and the analysis above, </w:t>
      </w:r>
      <w:r w:rsidR="00D144AE">
        <w:t>water shortages to the Refuge are related to the impacts of junior groundwater pumping intercepting recharge which otherwise would show up as streamflow. These impact are most pronounced during the dry periods.</w:t>
      </w:r>
    </w:p>
    <w:p w14:paraId="7F1A3B0E" w14:textId="77777777" w:rsidR="00A16979" w:rsidRDefault="00A16979" w:rsidP="008F64B5">
      <w:pPr>
        <w:pStyle w:val="impairmentNormal"/>
      </w:pPr>
      <w:r>
        <w:rPr>
          <w:rFonts w:ascii="Segoe UI" w:hAnsi="Segoe UI" w:cs="Segoe UI"/>
          <w:noProof/>
        </w:rPr>
        <w:drawing>
          <wp:anchor distT="0" distB="0" distL="114300" distR="114300" simplePos="0" relativeHeight="251633664" behindDoc="1" locked="0" layoutInCell="1" allowOverlap="1" wp14:anchorId="2C6EDA3E" wp14:editId="445D27C7">
            <wp:simplePos x="1371600" y="914400"/>
            <wp:positionH relativeFrom="column">
              <wp:align>center</wp:align>
            </wp:positionH>
            <wp:positionV relativeFrom="paragraph">
              <wp:posOffset>0</wp:posOffset>
            </wp:positionV>
            <wp:extent cx="5943326" cy="7690104"/>
            <wp:effectExtent l="0" t="0" r="635" b="6350"/>
            <wp:wrapTight wrapText="bothSides">
              <wp:wrapPolygon edited="0">
                <wp:start x="0" y="0"/>
                <wp:lineTo x="0" y="21564"/>
                <wp:lineTo x="21533" y="21564"/>
                <wp:lineTo x="21533" y="0"/>
                <wp:lineTo x="0" y="0"/>
              </wp:wrapPolygon>
            </wp:wrapTight>
            <wp:docPr id="3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326" cy="7690104"/>
                    </a:xfrm>
                    <a:prstGeom prst="rect">
                      <a:avLst/>
                    </a:prstGeom>
                    <a:noFill/>
                    <a:ln>
                      <a:noFill/>
                    </a:ln>
                  </pic:spPr>
                </pic:pic>
              </a:graphicData>
            </a:graphic>
            <wp14:sizeRelV relativeFrom="margin">
              <wp14:pctHeight>0</wp14:pctHeight>
            </wp14:sizeRelV>
          </wp:anchor>
        </w:drawing>
      </w:r>
    </w:p>
    <w:p w14:paraId="370EE77B" w14:textId="70DD48DA" w:rsidR="00A16979" w:rsidRDefault="00A16979" w:rsidP="00020EBD">
      <w:pPr>
        <w:pStyle w:val="Caption"/>
        <w:jc w:val="center"/>
        <w:sectPr w:rsidR="00A16979">
          <w:pgSz w:w="12240" w:h="15840"/>
          <w:pgMar w:top="1440" w:right="1440" w:bottom="1440" w:left="1440" w:header="720" w:footer="720" w:gutter="0"/>
          <w:cols w:space="720"/>
          <w:docGrid w:linePitch="360"/>
        </w:sectPr>
      </w:pPr>
      <w:bookmarkStart w:id="36" w:name="_Ref434837381"/>
      <w:bookmarkStart w:id="37" w:name="_Toc436813450"/>
      <w:r>
        <w:t xml:space="preserve">Figure </w:t>
      </w:r>
      <w:fldSimple w:instr=" SEQ Figure \* ARABIC ">
        <w:r w:rsidR="00862843">
          <w:rPr>
            <w:noProof/>
          </w:rPr>
          <w:t>5</w:t>
        </w:r>
      </w:fldSimple>
      <w:bookmarkEnd w:id="36"/>
      <w:r>
        <w:t xml:space="preserve"> - Interpolated Change in Water Levels in Rattlesnake Creek Basin</w:t>
      </w:r>
      <w:bookmarkEnd w:id="37"/>
    </w:p>
    <w:p w14:paraId="2C257EF3" w14:textId="6A706A14" w:rsidR="00BF0B0B" w:rsidRDefault="00BF0B0B" w:rsidP="00505041">
      <w:pPr>
        <w:pStyle w:val="impairmentNormal"/>
        <w:ind w:firstLine="0"/>
        <w:sectPr w:rsidR="00BF0B0B" w:rsidSect="00BF0B0B">
          <w:headerReference w:type="even" r:id="rId32"/>
          <w:headerReference w:type="default" r:id="rId33"/>
          <w:headerReference w:type="first" r:id="rId34"/>
          <w:pgSz w:w="15840" w:h="12240" w:orient="landscape"/>
          <w:pgMar w:top="1440" w:right="1440" w:bottom="1440" w:left="1440" w:header="720" w:footer="720" w:gutter="0"/>
          <w:cols w:space="720"/>
          <w:docGrid w:linePitch="360"/>
        </w:sectPr>
      </w:pPr>
      <w:r>
        <w:rPr>
          <w:noProof/>
        </w:rPr>
        <mc:AlternateContent>
          <mc:Choice Requires="wps">
            <w:drawing>
              <wp:anchor distT="0" distB="0" distL="114300" distR="114300" simplePos="0" relativeHeight="251623424" behindDoc="0" locked="0" layoutInCell="1" allowOverlap="1" wp14:anchorId="48099F71" wp14:editId="44CBE8D1">
                <wp:simplePos x="0" y="0"/>
                <wp:positionH relativeFrom="margin">
                  <wp:align>center</wp:align>
                </wp:positionH>
                <wp:positionV relativeFrom="margin">
                  <wp:posOffset>5855418</wp:posOffset>
                </wp:positionV>
                <wp:extent cx="7863840" cy="635"/>
                <wp:effectExtent l="0" t="0" r="3810" b="0"/>
                <wp:wrapSquare wrapText="bothSides"/>
                <wp:docPr id="11" name="Text Box 11"/>
                <wp:cNvGraphicFramePr/>
                <a:graphic xmlns:a="http://schemas.openxmlformats.org/drawingml/2006/main">
                  <a:graphicData uri="http://schemas.microsoft.com/office/word/2010/wordprocessingShape">
                    <wps:wsp>
                      <wps:cNvSpPr txBox="1"/>
                      <wps:spPr>
                        <a:xfrm>
                          <a:off x="0" y="0"/>
                          <a:ext cx="7863840" cy="635"/>
                        </a:xfrm>
                        <a:prstGeom prst="rect">
                          <a:avLst/>
                        </a:prstGeom>
                        <a:solidFill>
                          <a:prstClr val="white"/>
                        </a:solidFill>
                        <a:ln>
                          <a:noFill/>
                        </a:ln>
                        <a:effectLst/>
                      </wps:spPr>
                      <wps:txbx>
                        <w:txbxContent>
                          <w:p w14:paraId="33DEC85A" w14:textId="08DB3CB3" w:rsidR="00D36508" w:rsidRPr="008A731F" w:rsidRDefault="00D36508" w:rsidP="00505041">
                            <w:pPr>
                              <w:pStyle w:val="Caption"/>
                              <w:jc w:val="center"/>
                              <w:rPr>
                                <w:rFonts w:ascii="Century Schoolbook" w:hAnsi="Century Schoolbook"/>
                                <w:noProof/>
                                <w:sz w:val="24"/>
                              </w:rPr>
                            </w:pPr>
                            <w:bookmarkStart w:id="38" w:name="_Ref432685302"/>
                            <w:bookmarkStart w:id="39" w:name="_Ref434838708"/>
                            <w:bookmarkStart w:id="40" w:name="_Toc436813451"/>
                            <w:r>
                              <w:t xml:space="preserve">Figure </w:t>
                            </w:r>
                            <w:fldSimple w:instr=" SEQ Figure \* ARABIC ">
                              <w:r w:rsidR="00862843">
                                <w:rPr>
                                  <w:noProof/>
                                </w:rPr>
                                <w:t>6</w:t>
                              </w:r>
                            </w:fldSimple>
                            <w:bookmarkEnd w:id="38"/>
                            <w:r>
                              <w:t xml:space="preserve"> - Simulated evaluation of impairment to the Refuge's water right 1974 - 2007</w:t>
                            </w:r>
                            <w:bookmarkEnd w:id="39"/>
                            <w:bookmarkEnd w:id="40"/>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anchor>
            </w:drawing>
          </mc:Choice>
          <mc:Fallback>
            <w:pict>
              <v:shape w14:anchorId="48099F71" id="Text Box 11" o:spid="_x0000_s1030" type="#_x0000_t202" style="position:absolute;margin-left:0;margin-top:461.05pt;width:619.2pt;height:.05pt;z-index:251623424;visibility:visible;mso-wrap-style:square;mso-wrap-distance-left:9pt;mso-wrap-distance-top:0;mso-wrap-distance-right:9pt;mso-wrap-distance-bottom:0;mso-position-horizontal:center;mso-position-horizontal-relative:margin;mso-position-vertical:absolute;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" stroked="f">
                <v:textbox style="mso-fit-shape-to-text:t" inset="0,0,0,0">
                  <w:txbxContent>
                    <w:p w14:paraId="33DEC85A" w14:textId="08DB3CB3" w:rsidR="00D36508" w:rsidRPr="008A731F" w:rsidRDefault="00D36508" w:rsidP="00505041">
                      <w:pPr>
                        <w:pStyle w:val="Caption"/>
                        <w:jc w:val="center"/>
                        <w:rPr>
                          <w:rFonts w:ascii="Century Schoolbook" w:hAnsi="Century Schoolbook"/>
                          <w:noProof/>
                          <w:sz w:val="24"/>
                        </w:rPr>
                      </w:pPr>
                      <w:bookmarkStart w:id="41" w:name="_Ref432685302"/>
                      <w:bookmarkStart w:id="42" w:name="_Ref434838708"/>
                      <w:bookmarkStart w:id="43" w:name="_Toc436813451"/>
                      <w:r>
                        <w:t xml:space="preserve">Figure </w:t>
                      </w:r>
                      <w:fldSimple w:instr=" SEQ Figure \* ARABIC ">
                        <w:r w:rsidR="00862843">
                          <w:rPr>
                            <w:noProof/>
                          </w:rPr>
                          <w:t>6</w:t>
                        </w:r>
                      </w:fldSimple>
                      <w:bookmarkEnd w:id="41"/>
                      <w:r>
                        <w:t xml:space="preserve"> - Simulated evaluation of impairment to the Refuge's water right 1974 - 2007</w:t>
                      </w:r>
                      <w:bookmarkEnd w:id="42"/>
                      <w:bookmarkEnd w:id="43"/>
                    </w:p>
                  </w:txbxContent>
                </v:textbox>
                <w10:wrap type="square" anchorx="margin" anchory="margin"/>
              </v:shape>
            </w:pict>
          </mc:Fallback>
        </mc:AlternateContent>
      </w:r>
      <w:r w:rsidR="007437D1">
        <w:rPr>
          <w:noProof/>
        </w:rPr>
        <w:drawing>
          <wp:anchor distT="0" distB="0" distL="114300" distR="114300" simplePos="0" relativeHeight="251651072" behindDoc="0" locked="0" layoutInCell="1" allowOverlap="1" wp14:anchorId="3A12AE50" wp14:editId="5DAF6680">
            <wp:simplePos x="914400" y="914400"/>
            <wp:positionH relativeFrom="column">
              <wp:align>center</wp:align>
            </wp:positionH>
            <wp:positionV relativeFrom="paragraph">
              <wp:posOffset>0</wp:posOffset>
            </wp:positionV>
            <wp:extent cx="8037576" cy="5833872"/>
            <wp:effectExtent l="0" t="0" r="1905"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a:extLst>
                        <a:ext uri="{28A0092B-C50C-407E-A947-70E740481C1C}">
                          <a14:useLocalDpi xmlns:a14="http://schemas.microsoft.com/office/drawing/2010/main" val="0"/>
                        </a:ext>
                      </a:extLst>
                    </a:blip>
                    <a:stretch/>
                  </pic:blipFill>
                  <pic:spPr bwMode="auto">
                    <a:xfrm>
                      <a:off x="0" y="0"/>
                      <a:ext cx="8037576" cy="583387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72ADB4" w14:textId="5E1F3801" w:rsidR="00655037" w:rsidRDefault="007437D1" w:rsidP="008D10E5">
      <w:pPr>
        <w:pStyle w:val="Caption"/>
        <w:jc w:val="center"/>
      </w:pPr>
      <w:bookmarkStart w:id="44" w:name="_Toc436813452"/>
      <w:r>
        <w:rPr>
          <w:noProof/>
        </w:rPr>
        <w:drawing>
          <wp:anchor distT="0" distB="0" distL="114300" distR="114300" simplePos="0" relativeHeight="251654144" behindDoc="0" locked="0" layoutInCell="1" allowOverlap="1" wp14:anchorId="710E76C1" wp14:editId="2CFC2EC4">
            <wp:simplePos x="948267" y="948267"/>
            <wp:positionH relativeFrom="column">
              <wp:align>center</wp:align>
            </wp:positionH>
            <wp:positionV relativeFrom="paragraph">
              <wp:posOffset>0</wp:posOffset>
            </wp:positionV>
            <wp:extent cx="7863840" cy="5715000"/>
            <wp:effectExtent l="0" t="0" r="381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a:extLst>
                        <a:ext uri="{28A0092B-C50C-407E-A947-70E740481C1C}">
                          <a14:useLocalDpi xmlns:a14="http://schemas.microsoft.com/office/drawing/2010/main" val="0"/>
                        </a:ext>
                      </a:extLst>
                    </a:blip>
                    <a:srcRect l="1" r="-2"/>
                    <a:stretch/>
                  </pic:blipFill>
                  <pic:spPr bwMode="auto">
                    <a:xfrm>
                      <a:off x="0" y="0"/>
                      <a:ext cx="7863840" cy="5715000"/>
                    </a:xfrm>
                    <a:prstGeom prst="rect">
                      <a:avLst/>
                    </a:prstGeom>
                    <a:noFill/>
                    <a:ln>
                      <a:noFill/>
                    </a:ln>
                    <a:extLst>
                      <a:ext uri="{53640926-AAD7-44D8-BBD7-CCE9431645EC}">
                        <a14:shadowObscured xmlns:a14="http://schemas.microsoft.com/office/drawing/2010/main"/>
                      </a:ext>
                    </a:extLst>
                  </pic:spPr>
                </pic:pic>
              </a:graphicData>
            </a:graphic>
          </wp:anchor>
        </w:drawing>
      </w:r>
      <w:r w:rsidR="00655037">
        <w:t xml:space="preserve">Figure </w:t>
      </w:r>
      <w:fldSimple w:instr=" SEQ Figure \* ARABIC ">
        <w:r w:rsidR="00862843">
          <w:rPr>
            <w:noProof/>
          </w:rPr>
          <w:t>7</w:t>
        </w:r>
      </w:fldSimple>
      <w:r w:rsidR="00655037" w:rsidRPr="00740FB0">
        <w:t xml:space="preserve"> - Simulated evaluation of impairment to the </w:t>
      </w:r>
      <w:r w:rsidR="00655037">
        <w:t>Refuge's water right 1978 - 1987</w:t>
      </w:r>
      <w:bookmarkEnd w:id="44"/>
    </w:p>
    <w:p w14:paraId="50D827FB" w14:textId="2A04C285" w:rsidR="00655037" w:rsidRDefault="00342E18" w:rsidP="00505041">
      <w:pPr>
        <w:pStyle w:val="impairmentNormal"/>
        <w:ind w:firstLine="0"/>
      </w:pPr>
      <w:r>
        <w:rPr>
          <w:noProof/>
        </w:rPr>
        <mc:AlternateContent>
          <mc:Choice Requires="wps">
            <w:drawing>
              <wp:anchor distT="0" distB="0" distL="114300" distR="114300" simplePos="0" relativeHeight="251667456" behindDoc="0" locked="0" layoutInCell="1" allowOverlap="1" wp14:anchorId="091DDFD4" wp14:editId="619AEF1E">
                <wp:simplePos x="0" y="0"/>
                <wp:positionH relativeFrom="column">
                  <wp:posOffset>180975</wp:posOffset>
                </wp:positionH>
                <wp:positionV relativeFrom="paragraph">
                  <wp:posOffset>5753735</wp:posOffset>
                </wp:positionV>
                <wp:extent cx="7863840" cy="635"/>
                <wp:effectExtent l="0" t="0" r="0" b="0"/>
                <wp:wrapSquare wrapText="bothSides"/>
                <wp:docPr id="34" name="Text Box 34"/>
                <wp:cNvGraphicFramePr/>
                <a:graphic xmlns:a="http://schemas.openxmlformats.org/drawingml/2006/main">
                  <a:graphicData uri="http://schemas.microsoft.com/office/word/2010/wordprocessingShape">
                    <wps:wsp>
                      <wps:cNvSpPr txBox="1"/>
                      <wps:spPr>
                        <a:xfrm>
                          <a:off x="0" y="0"/>
                          <a:ext cx="7863840" cy="635"/>
                        </a:xfrm>
                        <a:prstGeom prst="rect">
                          <a:avLst/>
                        </a:prstGeom>
                        <a:solidFill>
                          <a:prstClr val="white"/>
                        </a:solidFill>
                        <a:ln>
                          <a:noFill/>
                        </a:ln>
                        <a:effectLst/>
                      </wps:spPr>
                      <wps:txbx>
                        <w:txbxContent>
                          <w:p w14:paraId="6436F11F" w14:textId="5DB44C95" w:rsidR="00D36508" w:rsidRPr="00B847E3" w:rsidRDefault="00D36508" w:rsidP="00020EBD">
                            <w:pPr>
                              <w:pStyle w:val="Caption"/>
                              <w:jc w:val="center"/>
                              <w:rPr>
                                <w:noProof/>
                              </w:rPr>
                            </w:pPr>
                            <w:bookmarkStart w:id="45" w:name="_Toc436813453"/>
                            <w:r>
                              <w:t xml:space="preserve">Figure </w:t>
                            </w:r>
                            <w:fldSimple w:instr=" SEQ Figure \* ARABIC ">
                              <w:r w:rsidR="00862843">
                                <w:rPr>
                                  <w:noProof/>
                                </w:rPr>
                                <w:t>8</w:t>
                              </w:r>
                            </w:fldSimple>
                            <w:r w:rsidRPr="00BA571B">
                              <w:t xml:space="preserve"> - Simulated evaluation of impairment</w:t>
                            </w:r>
                            <w:r>
                              <w:t xml:space="preserve"> to the Refuge's water right 198</w:t>
                            </w:r>
                            <w:r w:rsidRPr="00BA571B">
                              <w:t>8 - 19</w:t>
                            </w:r>
                            <w:r>
                              <w:t>9</w:t>
                            </w:r>
                            <w:r w:rsidRPr="00BA571B">
                              <w:t>7</w:t>
                            </w:r>
                            <w:bookmarkEnd w:id="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91DDFD4" id="Text Box 34" o:spid="_x0000_s1031" type="#_x0000_t202" style="position:absolute;margin-left:14.25pt;margin-top:453.05pt;width:619.2pt;height:.0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" stroked="f">
                <v:textbox style="mso-fit-shape-to-text:t" inset="0,0,0,0">
                  <w:txbxContent>
                    <w:p w14:paraId="6436F11F" w14:textId="5DB44C95" w:rsidR="00D36508" w:rsidRPr="00B847E3" w:rsidRDefault="00D36508" w:rsidP="00020EBD">
                      <w:pPr>
                        <w:pStyle w:val="Caption"/>
                        <w:jc w:val="center"/>
                        <w:rPr>
                          <w:noProof/>
                        </w:rPr>
                      </w:pPr>
                      <w:bookmarkStart w:id="46" w:name="_Toc436813453"/>
                      <w:r>
                        <w:t xml:space="preserve">Figure </w:t>
                      </w:r>
                      <w:fldSimple w:instr=" SEQ Figure \* ARABIC ">
                        <w:r w:rsidR="00862843">
                          <w:rPr>
                            <w:noProof/>
                          </w:rPr>
                          <w:t>8</w:t>
                        </w:r>
                      </w:fldSimple>
                      <w:r w:rsidRPr="00BA571B">
                        <w:t xml:space="preserve"> - Simulated evaluation of impairment</w:t>
                      </w:r>
                      <w:r>
                        <w:t xml:space="preserve"> to the Refuge's water right 198</w:t>
                      </w:r>
                      <w:r w:rsidRPr="00BA571B">
                        <w:t>8 - 19</w:t>
                      </w:r>
                      <w:r>
                        <w:t>9</w:t>
                      </w:r>
                      <w:r w:rsidRPr="00BA571B">
                        <w:t>7</w:t>
                      </w:r>
                      <w:bookmarkEnd w:id="46"/>
                    </w:p>
                  </w:txbxContent>
                </v:textbox>
                <w10:wrap type="square"/>
              </v:shape>
            </w:pict>
          </mc:Fallback>
        </mc:AlternateContent>
      </w:r>
      <w:r w:rsidR="007437D1">
        <w:rPr>
          <w:noProof/>
        </w:rPr>
        <w:drawing>
          <wp:anchor distT="0" distB="0" distL="114300" distR="114300" simplePos="0" relativeHeight="251671552" behindDoc="0" locked="0" layoutInCell="1" allowOverlap="1" wp14:anchorId="4A088E9C" wp14:editId="0FD42A8B">
            <wp:simplePos x="914400" y="685800"/>
            <wp:positionH relativeFrom="column">
              <wp:align>center</wp:align>
            </wp:positionH>
            <wp:positionV relativeFrom="paragraph">
              <wp:posOffset>0</wp:posOffset>
            </wp:positionV>
            <wp:extent cx="7863840" cy="5715000"/>
            <wp:effectExtent l="0" t="0" r="381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7">
                      <a:extLst>
                        <a:ext uri="{28A0092B-C50C-407E-A947-70E740481C1C}">
                          <a14:useLocalDpi xmlns:a14="http://schemas.microsoft.com/office/drawing/2010/main" val="0"/>
                        </a:ext>
                      </a:extLst>
                    </a:blip>
                    <a:srcRect l="1" r="-2"/>
                    <a:stretch/>
                  </pic:blipFill>
                  <pic:spPr bwMode="auto">
                    <a:xfrm>
                      <a:off x="0" y="0"/>
                      <a:ext cx="7863840" cy="5715000"/>
                    </a:xfrm>
                    <a:prstGeom prst="rect">
                      <a:avLst/>
                    </a:prstGeom>
                    <a:noFill/>
                    <a:ln>
                      <a:noFill/>
                    </a:ln>
                    <a:extLst>
                      <a:ext uri="{53640926-AAD7-44D8-BBD7-CCE9431645EC}">
                        <a14:shadowObscured xmlns:a14="http://schemas.microsoft.com/office/drawing/2010/main"/>
                      </a:ext>
                    </a:extLst>
                  </pic:spPr>
                </pic:pic>
              </a:graphicData>
            </a:graphic>
          </wp:anchor>
        </w:drawing>
      </w:r>
      <w:r w:rsidR="00655037">
        <w:br w:type="page"/>
      </w:r>
    </w:p>
    <w:p w14:paraId="4EAFC741" w14:textId="6AE9F01A" w:rsidR="00655037" w:rsidRDefault="008F1A32" w:rsidP="00505041">
      <w:pPr>
        <w:pStyle w:val="impairmentNormal"/>
        <w:ind w:firstLine="0"/>
      </w:pPr>
      <w:r>
        <w:rPr>
          <w:noProof/>
        </w:rPr>
        <mc:AlternateContent>
          <mc:Choice Requires="wps">
            <w:drawing>
              <wp:anchor distT="0" distB="0" distL="114300" distR="114300" simplePos="0" relativeHeight="251669504" behindDoc="0" locked="0" layoutInCell="1" allowOverlap="1" wp14:anchorId="4489FD1B" wp14:editId="5970C566">
                <wp:simplePos x="0" y="0"/>
                <wp:positionH relativeFrom="column">
                  <wp:posOffset>182880</wp:posOffset>
                </wp:positionH>
                <wp:positionV relativeFrom="paragraph">
                  <wp:posOffset>5756275</wp:posOffset>
                </wp:positionV>
                <wp:extent cx="7863840" cy="635"/>
                <wp:effectExtent l="0" t="0" r="0" b="0"/>
                <wp:wrapSquare wrapText="bothSides"/>
                <wp:docPr id="35" name="Text Box 35"/>
                <wp:cNvGraphicFramePr/>
                <a:graphic xmlns:a="http://schemas.openxmlformats.org/drawingml/2006/main">
                  <a:graphicData uri="http://schemas.microsoft.com/office/word/2010/wordprocessingShape">
                    <wps:wsp>
                      <wps:cNvSpPr txBox="1"/>
                      <wps:spPr>
                        <a:xfrm>
                          <a:off x="0" y="0"/>
                          <a:ext cx="7863840" cy="635"/>
                        </a:xfrm>
                        <a:prstGeom prst="rect">
                          <a:avLst/>
                        </a:prstGeom>
                        <a:solidFill>
                          <a:prstClr val="white"/>
                        </a:solidFill>
                        <a:ln>
                          <a:noFill/>
                        </a:ln>
                        <a:effectLst/>
                      </wps:spPr>
                      <wps:txbx>
                        <w:txbxContent>
                          <w:p w14:paraId="5C4D241F" w14:textId="68EADAC0" w:rsidR="00D36508" w:rsidRPr="00316DDC" w:rsidRDefault="00D36508" w:rsidP="00020EBD">
                            <w:pPr>
                              <w:pStyle w:val="Caption"/>
                              <w:jc w:val="center"/>
                              <w:rPr>
                                <w:noProof/>
                              </w:rPr>
                            </w:pPr>
                            <w:bookmarkStart w:id="47" w:name="_Toc436813454"/>
                            <w:r>
                              <w:t xml:space="preserve">Figure </w:t>
                            </w:r>
                            <w:fldSimple w:instr=" SEQ Figure \* ARABIC ">
                              <w:r w:rsidR="00862843">
                                <w:rPr>
                                  <w:noProof/>
                                </w:rPr>
                                <w:t>9</w:t>
                              </w:r>
                            </w:fldSimple>
                            <w:r w:rsidRPr="00C8239D">
                              <w:t xml:space="preserve"> - Simulated evaluation of impairment</w:t>
                            </w:r>
                            <w:r>
                              <w:t xml:space="preserve"> to the Refuge's water right 1998 - 200</w:t>
                            </w:r>
                            <w:r w:rsidRPr="00C8239D">
                              <w:t>7</w:t>
                            </w:r>
                            <w:bookmarkEnd w:id="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489FD1B" id="Text Box 35" o:spid="_x0000_s1032" type="#_x0000_t202" style="position:absolute;margin-left:14.4pt;margin-top:453.25pt;width:619.2pt;height:.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" stroked="f">
                <v:textbox style="mso-fit-shape-to-text:t" inset="0,0,0,0">
                  <w:txbxContent>
                    <w:p w14:paraId="5C4D241F" w14:textId="68EADAC0" w:rsidR="00D36508" w:rsidRPr="00316DDC" w:rsidRDefault="00D36508" w:rsidP="00020EBD">
                      <w:pPr>
                        <w:pStyle w:val="Caption"/>
                        <w:jc w:val="center"/>
                        <w:rPr>
                          <w:noProof/>
                        </w:rPr>
                      </w:pPr>
                      <w:bookmarkStart w:id="48" w:name="_Toc436813454"/>
                      <w:r>
                        <w:t xml:space="preserve">Figure </w:t>
                      </w:r>
                      <w:fldSimple w:instr=" SEQ Figure \* ARABIC ">
                        <w:r w:rsidR="00862843">
                          <w:rPr>
                            <w:noProof/>
                          </w:rPr>
                          <w:t>9</w:t>
                        </w:r>
                      </w:fldSimple>
                      <w:r w:rsidRPr="00C8239D">
                        <w:t xml:space="preserve"> - Simulated evaluation of impairment</w:t>
                      </w:r>
                      <w:r>
                        <w:t xml:space="preserve"> to the Refuge's water right 1998 - 200</w:t>
                      </w:r>
                      <w:r w:rsidRPr="00C8239D">
                        <w:t>7</w:t>
                      </w:r>
                      <w:bookmarkEnd w:id="48"/>
                    </w:p>
                  </w:txbxContent>
                </v:textbox>
                <w10:wrap type="square"/>
              </v:shape>
            </w:pict>
          </mc:Fallback>
        </mc:AlternateContent>
      </w:r>
      <w:r w:rsidR="007437D1">
        <w:rPr>
          <w:noProof/>
        </w:rPr>
        <w:drawing>
          <wp:anchor distT="0" distB="0" distL="114300" distR="114300" simplePos="0" relativeHeight="251677696" behindDoc="0" locked="0" layoutInCell="1" allowOverlap="1" wp14:anchorId="5CB0C6D0" wp14:editId="5651CF04">
            <wp:simplePos x="914400" y="685800"/>
            <wp:positionH relativeFrom="column">
              <wp:align>center</wp:align>
            </wp:positionH>
            <wp:positionV relativeFrom="paragraph">
              <wp:posOffset>0</wp:posOffset>
            </wp:positionV>
            <wp:extent cx="7863840" cy="5715000"/>
            <wp:effectExtent l="0" t="0" r="381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a:extLst>
                        <a:ext uri="{28A0092B-C50C-407E-A947-70E740481C1C}">
                          <a14:useLocalDpi xmlns:a14="http://schemas.microsoft.com/office/drawing/2010/main" val="0"/>
                        </a:ext>
                      </a:extLst>
                    </a:blip>
                    <a:srcRect l="1" r="-2"/>
                    <a:stretch/>
                  </pic:blipFill>
                  <pic:spPr bwMode="auto">
                    <a:xfrm>
                      <a:off x="0" y="0"/>
                      <a:ext cx="7863840" cy="5715000"/>
                    </a:xfrm>
                    <a:prstGeom prst="rect">
                      <a:avLst/>
                    </a:prstGeom>
                    <a:noFill/>
                    <a:ln>
                      <a:noFill/>
                    </a:ln>
                    <a:extLst>
                      <a:ext uri="{53640926-AAD7-44D8-BBD7-CCE9431645EC}">
                        <a14:shadowObscured xmlns:a14="http://schemas.microsoft.com/office/drawing/2010/main"/>
                      </a:ext>
                    </a:extLst>
                  </pic:spPr>
                </pic:pic>
              </a:graphicData>
            </a:graphic>
          </wp:anchor>
        </w:drawing>
      </w:r>
      <w:r w:rsidR="00655037">
        <w:br w:type="page"/>
      </w:r>
    </w:p>
    <w:p w14:paraId="260712BE" w14:textId="77777777" w:rsidR="0064034D" w:rsidRDefault="0064034D" w:rsidP="0064034D">
      <w:pPr>
        <w:keepNext/>
      </w:pPr>
      <w:r>
        <w:rPr>
          <w:noProof/>
        </w:rPr>
        <mc:AlternateContent>
          <mc:Choice Requires="wps">
            <w:drawing>
              <wp:anchor distT="0" distB="0" distL="114300" distR="114300" simplePos="0" relativeHeight="251631616" behindDoc="0" locked="0" layoutInCell="1" allowOverlap="1" wp14:anchorId="2E717933" wp14:editId="1B7FBB0D">
                <wp:simplePos x="0" y="0"/>
                <wp:positionH relativeFrom="margin">
                  <wp:posOffset>557233</wp:posOffset>
                </wp:positionH>
                <wp:positionV relativeFrom="paragraph">
                  <wp:posOffset>5892841</wp:posOffset>
                </wp:positionV>
                <wp:extent cx="7872730" cy="486410"/>
                <wp:effectExtent l="0" t="0" r="0" b="8890"/>
                <wp:wrapSquare wrapText="bothSides"/>
                <wp:docPr id="13" name="Text Box 13"/>
                <wp:cNvGraphicFramePr/>
                <a:graphic xmlns:a="http://schemas.openxmlformats.org/drawingml/2006/main">
                  <a:graphicData uri="http://schemas.microsoft.com/office/word/2010/wordprocessingShape">
                    <wps:wsp>
                      <wps:cNvSpPr txBox="1"/>
                      <wps:spPr>
                        <a:xfrm>
                          <a:off x="0" y="0"/>
                          <a:ext cx="7872730" cy="486410"/>
                        </a:xfrm>
                        <a:prstGeom prst="rect">
                          <a:avLst/>
                        </a:prstGeom>
                        <a:solidFill>
                          <a:prstClr val="white"/>
                        </a:solidFill>
                        <a:ln>
                          <a:noFill/>
                        </a:ln>
                        <a:effectLst/>
                      </wps:spPr>
                      <wps:txbx>
                        <w:txbxContent>
                          <w:p w14:paraId="3614C7CE" w14:textId="77777777" w:rsidR="00D36508" w:rsidRPr="00505041" w:rsidRDefault="00D36508" w:rsidP="00505041">
                            <w:pPr>
                              <w:pStyle w:val="Caption"/>
                              <w:spacing w:after="0"/>
                              <w:jc w:val="center"/>
                              <w:rPr>
                                <w:sz w:val="12"/>
                              </w:rPr>
                            </w:pPr>
                          </w:p>
                          <w:p w14:paraId="55E77884" w14:textId="14D6E3CD" w:rsidR="00D36508" w:rsidRPr="00B11297" w:rsidRDefault="00D36508" w:rsidP="00505041">
                            <w:pPr>
                              <w:pStyle w:val="Caption"/>
                              <w:jc w:val="center"/>
                              <w:rPr>
                                <w:rFonts w:ascii="Century Schoolbook" w:hAnsi="Century Schoolbook"/>
                                <w:noProof/>
                                <w:sz w:val="24"/>
                              </w:rPr>
                            </w:pPr>
                            <w:bookmarkStart w:id="49" w:name="_Ref432685605"/>
                            <w:bookmarkStart w:id="50" w:name="_Toc436813455"/>
                            <w:r>
                              <w:t xml:space="preserve">Figure </w:t>
                            </w:r>
                            <w:fldSimple w:instr=" SEQ Figure \* ARABIC ">
                              <w:r w:rsidR="00862843">
                                <w:rPr>
                                  <w:noProof/>
                                </w:rPr>
                                <w:t>10</w:t>
                              </w:r>
                            </w:fldSimple>
                            <w:bookmarkEnd w:id="49"/>
                            <w:r>
                              <w:t xml:space="preserve"> - Simulated amount of impairment to the Refuge's water right by year</w:t>
                            </w:r>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717933" id="Text Box 13" o:spid="_x0000_s1033" type="#_x0000_t202" style="position:absolute;margin-left:43.9pt;margin-top:464pt;width:619.9pt;height:38.3pt;z-index:2516316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" stroked="f">
                <v:textbox inset="0,0,0,0">
                  <w:txbxContent>
                    <w:p w14:paraId="3614C7CE" w14:textId="77777777" w:rsidR="00D36508" w:rsidRPr="00505041" w:rsidRDefault="00D36508" w:rsidP="00505041">
                      <w:pPr>
                        <w:pStyle w:val="Caption"/>
                        <w:spacing w:after="0"/>
                        <w:jc w:val="center"/>
                        <w:rPr>
                          <w:sz w:val="12"/>
                        </w:rPr>
                      </w:pPr>
                    </w:p>
                    <w:p w14:paraId="55E77884" w14:textId="14D6E3CD" w:rsidR="00D36508" w:rsidRPr="00B11297" w:rsidRDefault="00D36508" w:rsidP="00505041">
                      <w:pPr>
                        <w:pStyle w:val="Caption"/>
                        <w:jc w:val="center"/>
                        <w:rPr>
                          <w:rFonts w:ascii="Century Schoolbook" w:hAnsi="Century Schoolbook"/>
                          <w:noProof/>
                          <w:sz w:val="24"/>
                        </w:rPr>
                      </w:pPr>
                      <w:bookmarkStart w:id="51" w:name="_Ref432685605"/>
                      <w:bookmarkStart w:id="52" w:name="_Toc436813455"/>
                      <w:r>
                        <w:t xml:space="preserve">Figure </w:t>
                      </w:r>
                      <w:fldSimple w:instr=" SEQ Figure \* ARABIC ">
                        <w:r w:rsidR="00862843">
                          <w:rPr>
                            <w:noProof/>
                          </w:rPr>
                          <w:t>10</w:t>
                        </w:r>
                      </w:fldSimple>
                      <w:bookmarkEnd w:id="51"/>
                      <w:r>
                        <w:t xml:space="preserve"> - Simulated amount of impairment to the Refuge's water right by year</w:t>
                      </w:r>
                      <w:bookmarkEnd w:id="52"/>
                    </w:p>
                  </w:txbxContent>
                </v:textbox>
                <w10:wrap type="square" anchorx="margin"/>
              </v:shape>
            </w:pict>
          </mc:Fallback>
        </mc:AlternateContent>
      </w:r>
      <w:r>
        <w:rPr>
          <w:noProof/>
        </w:rPr>
        <w:drawing>
          <wp:anchor distT="0" distB="0" distL="114300" distR="114300" simplePos="0" relativeHeight="251679744" behindDoc="0" locked="0" layoutInCell="1" allowOverlap="1" wp14:anchorId="5168BFF4" wp14:editId="0E379919">
            <wp:simplePos x="0" y="0"/>
            <wp:positionH relativeFrom="column">
              <wp:posOffset>308791</wp:posOffset>
            </wp:positionH>
            <wp:positionV relativeFrom="paragraph">
              <wp:posOffset>62230</wp:posOffset>
            </wp:positionV>
            <wp:extent cx="7860665" cy="5818505"/>
            <wp:effectExtent l="0" t="0" r="6985"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a:extLst>
                        <a:ext uri="{28A0092B-C50C-407E-A947-70E740481C1C}">
                          <a14:useLocalDpi xmlns:a14="http://schemas.microsoft.com/office/drawing/2010/main" val="0"/>
                        </a:ext>
                      </a:extLst>
                    </a:blip>
                    <a:srcRect l="1232" t="3960" r="8163" b="3711"/>
                    <a:stretch/>
                  </pic:blipFill>
                  <pic:spPr bwMode="auto">
                    <a:xfrm>
                      <a:off x="0" y="0"/>
                      <a:ext cx="7860665" cy="5818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r>
        <w:rPr>
          <w:noProof/>
        </w:rPr>
        <w:drawing>
          <wp:inline distT="0" distB="0" distL="0" distR="0" wp14:anchorId="1B33ED56" wp14:editId="05F9107A">
            <wp:extent cx="7337316" cy="562800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0">
                      <a:extLst>
                        <a:ext uri="{28A0092B-C50C-407E-A947-70E740481C1C}">
                          <a14:useLocalDpi xmlns:a14="http://schemas.microsoft.com/office/drawing/2010/main" val="0"/>
                        </a:ext>
                      </a:extLst>
                    </a:blip>
                    <a:srcRect l="1300" t="1988" r="9524" b="3786"/>
                    <a:stretch/>
                  </pic:blipFill>
                  <pic:spPr bwMode="auto">
                    <a:xfrm>
                      <a:off x="0" y="0"/>
                      <a:ext cx="7338927" cy="5629241"/>
                    </a:xfrm>
                    <a:prstGeom prst="rect">
                      <a:avLst/>
                    </a:prstGeom>
                    <a:noFill/>
                    <a:ln>
                      <a:noFill/>
                    </a:ln>
                    <a:extLst>
                      <a:ext uri="{53640926-AAD7-44D8-BBD7-CCE9431645EC}">
                        <a14:shadowObscured xmlns:a14="http://schemas.microsoft.com/office/drawing/2010/main"/>
                      </a:ext>
                    </a:extLst>
                  </pic:spPr>
                </pic:pic>
              </a:graphicData>
            </a:graphic>
          </wp:inline>
        </w:drawing>
      </w:r>
    </w:p>
    <w:p w14:paraId="612CF930" w14:textId="293A6B1F" w:rsidR="0064034D" w:rsidRDefault="0064034D" w:rsidP="006D794A">
      <w:pPr>
        <w:pStyle w:val="Caption"/>
        <w:jc w:val="center"/>
        <w:rPr>
          <w:rFonts w:ascii="Century Schoolbook" w:hAnsi="Century Schoolbook"/>
          <w:sz w:val="24"/>
        </w:rPr>
      </w:pPr>
      <w:r>
        <w:t xml:space="preserve">Figure </w:t>
      </w:r>
      <w:fldSimple w:instr=" SEQ Figure \* ARABIC ">
        <w:r w:rsidR="00862843">
          <w:rPr>
            <w:noProof/>
          </w:rPr>
          <w:t>11</w:t>
        </w:r>
      </w:fldSimple>
      <w:r>
        <w:t xml:space="preserve"> - Modeled depletions to Rattlesnake Creek 1974 - 2007</w:t>
      </w:r>
    </w:p>
    <w:p w14:paraId="4292F54A" w14:textId="77777777" w:rsidR="006D794A" w:rsidRDefault="006D794A">
      <w:pPr>
        <w:rPr>
          <w:rFonts w:ascii="Century Schoolbook" w:hAnsi="Century Schoolbook"/>
          <w:sz w:val="24"/>
        </w:rPr>
        <w:sectPr w:rsidR="006D794A" w:rsidSect="008D10E5">
          <w:pgSz w:w="15840" w:h="12240" w:orient="landscape"/>
          <w:pgMar w:top="1080" w:right="1440" w:bottom="1440" w:left="1440" w:header="720" w:footer="720" w:gutter="0"/>
          <w:cols w:space="720"/>
          <w:docGrid w:linePitch="360"/>
        </w:sectPr>
      </w:pPr>
    </w:p>
    <w:p w14:paraId="2C3F6573" w14:textId="0DF68882" w:rsidR="008D10E5" w:rsidRDefault="00C36E81" w:rsidP="007571CE">
      <w:pPr>
        <w:pStyle w:val="impairmentHeadingMain"/>
      </w:pPr>
      <w:bookmarkStart w:id="53" w:name="_Toc436825639"/>
      <w:r>
        <w:t xml:space="preserve">List of </w:t>
      </w:r>
      <w:r w:rsidR="008D10E5">
        <w:t>References</w:t>
      </w:r>
      <w:bookmarkEnd w:id="53"/>
    </w:p>
    <w:p w14:paraId="1723BB01" w14:textId="77777777" w:rsidR="008D10E5" w:rsidRDefault="008D10E5" w:rsidP="008D10E5">
      <w:pPr>
        <w:pStyle w:val="impairmentNormal"/>
        <w:spacing w:after="0" w:line="240" w:lineRule="auto"/>
        <w:ind w:firstLine="0"/>
      </w:pPr>
      <w:r>
        <w:t>Kansas Statutes Annotated, Chapter 82a, Article 7</w:t>
      </w:r>
    </w:p>
    <w:p w14:paraId="50C9E11D" w14:textId="77777777" w:rsidR="008D10E5" w:rsidRDefault="00D36508" w:rsidP="008D10E5">
      <w:pPr>
        <w:pStyle w:val="impairmentNormal"/>
        <w:spacing w:after="0" w:line="240" w:lineRule="auto"/>
        <w:ind w:firstLine="0"/>
      </w:pPr>
      <w:hyperlink r:id="rId41" w:history="1">
        <w:r w:rsidR="008D10E5" w:rsidRPr="001B4D3B">
          <w:rPr>
            <w:rStyle w:val="Hyperlink"/>
          </w:rPr>
          <w:t>www.ksrevisor.org</w:t>
        </w:r>
      </w:hyperlink>
    </w:p>
    <w:p w14:paraId="6BCE07E0" w14:textId="77777777" w:rsidR="008D10E5" w:rsidRDefault="008D10E5" w:rsidP="008D10E5">
      <w:pPr>
        <w:pStyle w:val="impairmentNormal"/>
        <w:spacing w:after="0" w:line="240" w:lineRule="auto"/>
        <w:ind w:firstLine="0"/>
      </w:pPr>
    </w:p>
    <w:p w14:paraId="5A10FD42" w14:textId="77777777" w:rsidR="008D10E5" w:rsidRDefault="008D10E5" w:rsidP="008D10E5">
      <w:pPr>
        <w:pStyle w:val="impairmentNormal"/>
        <w:spacing w:after="0" w:line="240" w:lineRule="auto"/>
        <w:ind w:firstLine="0"/>
      </w:pPr>
      <w:r>
        <w:t>Kansas Administrative Regulations, Chapter 5, Article 4</w:t>
      </w:r>
    </w:p>
    <w:p w14:paraId="58D0A192" w14:textId="77777777" w:rsidR="008D10E5" w:rsidRDefault="00D36508" w:rsidP="008D10E5">
      <w:pPr>
        <w:pStyle w:val="impairmentNormal"/>
        <w:spacing w:after="0" w:line="240" w:lineRule="auto"/>
        <w:ind w:firstLine="0"/>
      </w:pPr>
      <w:hyperlink r:id="rId42" w:history="1">
        <w:r w:rsidR="008D10E5" w:rsidRPr="001B4D3B">
          <w:rPr>
            <w:rStyle w:val="Hyperlink"/>
          </w:rPr>
          <w:t>www.kssos.org</w:t>
        </w:r>
      </w:hyperlink>
    </w:p>
    <w:p w14:paraId="56D33AA6" w14:textId="77777777" w:rsidR="008D10E5" w:rsidRDefault="008D10E5" w:rsidP="008D10E5">
      <w:pPr>
        <w:pStyle w:val="impairmentNormal"/>
        <w:spacing w:after="0" w:line="240" w:lineRule="auto"/>
        <w:ind w:firstLine="0"/>
      </w:pPr>
    </w:p>
    <w:p w14:paraId="007DDFA1" w14:textId="77777777" w:rsidR="008D10E5" w:rsidRDefault="008D10E5" w:rsidP="008D10E5">
      <w:pPr>
        <w:pStyle w:val="impairmentNormal"/>
        <w:spacing w:after="0" w:line="240" w:lineRule="auto"/>
        <w:ind w:firstLine="0"/>
      </w:pPr>
      <w:r w:rsidRPr="00AA72B0">
        <w:rPr>
          <w:i/>
        </w:rPr>
        <w:t>Kansas Department of Agriculture – Division of Water Resources</w:t>
      </w:r>
      <w:r>
        <w:t>, Rattlesnake Creek Third Four-Year Review of the Management Program 2009-2012, 2012</w:t>
      </w:r>
    </w:p>
    <w:p w14:paraId="77F8D77C" w14:textId="77777777" w:rsidR="008D10E5" w:rsidRDefault="008D10E5" w:rsidP="008D10E5">
      <w:pPr>
        <w:pStyle w:val="impairmentNormal"/>
        <w:spacing w:after="0" w:line="240" w:lineRule="auto"/>
        <w:ind w:firstLine="0"/>
      </w:pPr>
    </w:p>
    <w:p w14:paraId="206FB280" w14:textId="77777777" w:rsidR="008D10E5" w:rsidRDefault="008D10E5" w:rsidP="008D10E5">
      <w:pPr>
        <w:pStyle w:val="impairmentNormal"/>
        <w:spacing w:after="0" w:line="240" w:lineRule="auto"/>
        <w:ind w:firstLine="0"/>
      </w:pPr>
      <w:r w:rsidRPr="00AA72B0">
        <w:rPr>
          <w:i/>
        </w:rPr>
        <w:t>Kansas Department of Agriculture – Division of Water Resources</w:t>
      </w:r>
      <w:r>
        <w:t>, Rattlesnake Creek Second Four-Year Review of the Management Program 2005-2008, 2008</w:t>
      </w:r>
    </w:p>
    <w:p w14:paraId="781FA0A7" w14:textId="77777777" w:rsidR="008D10E5" w:rsidRDefault="008D10E5" w:rsidP="008D10E5">
      <w:pPr>
        <w:pStyle w:val="impairmentNormal"/>
        <w:spacing w:after="0" w:line="240" w:lineRule="auto"/>
        <w:ind w:firstLine="0"/>
      </w:pPr>
    </w:p>
    <w:p w14:paraId="706323CC" w14:textId="77777777" w:rsidR="008D10E5" w:rsidRDefault="008D10E5" w:rsidP="008D10E5">
      <w:pPr>
        <w:pStyle w:val="impairmentNormal"/>
        <w:spacing w:after="0" w:line="240" w:lineRule="auto"/>
        <w:ind w:firstLine="0"/>
      </w:pPr>
      <w:r w:rsidRPr="00AA72B0">
        <w:rPr>
          <w:i/>
        </w:rPr>
        <w:t>Kansas Department of Agriculture – Division of Water Resources</w:t>
      </w:r>
      <w:r>
        <w:t>, Addendum Rattlesnake Creek Four-Year Review of Management Plan, 2008</w:t>
      </w:r>
    </w:p>
    <w:p w14:paraId="26613023" w14:textId="77777777" w:rsidR="008D10E5" w:rsidRDefault="008D10E5" w:rsidP="008D10E5">
      <w:pPr>
        <w:pStyle w:val="impairmentNormal"/>
        <w:spacing w:after="0" w:line="240" w:lineRule="auto"/>
        <w:ind w:firstLine="0"/>
      </w:pPr>
    </w:p>
    <w:p w14:paraId="79807F42" w14:textId="77777777" w:rsidR="008D10E5" w:rsidRDefault="008D10E5" w:rsidP="008D10E5">
      <w:pPr>
        <w:pStyle w:val="impairmentNormal"/>
        <w:spacing w:after="0" w:line="240" w:lineRule="auto"/>
        <w:ind w:firstLine="0"/>
      </w:pPr>
      <w:r>
        <w:t xml:space="preserve">Balleau, Peter W.; Romero, David M.; Silver, Steven E.; </w:t>
      </w:r>
      <w:r w:rsidRPr="00AA72B0">
        <w:rPr>
          <w:i/>
        </w:rPr>
        <w:t>Hydrologic Model of Big Bend Groundwater Management District No. 5</w:t>
      </w:r>
      <w:r>
        <w:rPr>
          <w:i/>
        </w:rPr>
        <w:t xml:space="preserve"> and Appendices</w:t>
      </w:r>
      <w:r>
        <w:t>, 2010</w:t>
      </w:r>
    </w:p>
    <w:p w14:paraId="2E4330B2" w14:textId="77777777" w:rsidR="004F7AEF" w:rsidRDefault="004F7AEF" w:rsidP="008D10E5">
      <w:pPr>
        <w:pStyle w:val="impairmentNormal"/>
        <w:spacing w:after="0" w:line="240" w:lineRule="auto"/>
        <w:ind w:firstLine="0"/>
      </w:pPr>
    </w:p>
    <w:p w14:paraId="290D1FBD" w14:textId="6593A628" w:rsidR="004F7AEF" w:rsidRDefault="004F7AEF" w:rsidP="008D10E5">
      <w:pPr>
        <w:pStyle w:val="impairmentNormal"/>
        <w:spacing w:after="0" w:line="240" w:lineRule="auto"/>
        <w:ind w:firstLine="0"/>
      </w:pPr>
      <w:r>
        <w:t xml:space="preserve">Larson, S. P.; </w:t>
      </w:r>
      <w:r w:rsidRPr="004F7AEF">
        <w:rPr>
          <w:i/>
        </w:rPr>
        <w:t>Big Bend GMD5 Model Peer Review</w:t>
      </w:r>
      <w:r>
        <w:t>, 2011</w:t>
      </w:r>
    </w:p>
    <w:p w14:paraId="0C2D3655" w14:textId="77777777" w:rsidR="00E6413D" w:rsidRDefault="00E6413D" w:rsidP="008D10E5">
      <w:pPr>
        <w:pStyle w:val="impairmentNormal"/>
        <w:spacing w:after="0" w:line="240" w:lineRule="auto"/>
        <w:ind w:firstLine="0"/>
      </w:pPr>
    </w:p>
    <w:p w14:paraId="3D8A000B" w14:textId="16330E6A" w:rsidR="00E6413D" w:rsidRDefault="00C36E81" w:rsidP="007571CE">
      <w:pPr>
        <w:pStyle w:val="impairmentHeadingMain"/>
      </w:pPr>
      <w:bookmarkStart w:id="54" w:name="_Toc436825640"/>
      <w:r>
        <w:t xml:space="preserve">List of </w:t>
      </w:r>
      <w:r w:rsidR="00E6413D">
        <w:t>Attachments</w:t>
      </w:r>
      <w:bookmarkEnd w:id="54"/>
    </w:p>
    <w:p w14:paraId="1798BF30" w14:textId="6D98EBB6" w:rsidR="00BE32BF" w:rsidRDefault="00BE32BF" w:rsidP="00FD1BF4">
      <w:pPr>
        <w:pStyle w:val="impairmentNormal"/>
      </w:pPr>
      <w:r>
        <w:t>Appendix: November 2015 GMD5 groundwater model scenarios developed by KDA-DWR</w:t>
      </w:r>
    </w:p>
    <w:p w14:paraId="71F54B2A" w14:textId="103E570E" w:rsidR="00DA0A3A" w:rsidRDefault="00906009" w:rsidP="00FD1BF4">
      <w:pPr>
        <w:pStyle w:val="impairmentNormal"/>
      </w:pPr>
      <w:r>
        <w:t xml:space="preserve">Attachment 1:  </w:t>
      </w:r>
      <w:r w:rsidR="002B1C82" w:rsidRPr="002B1C82">
        <w:t>March 5, 2013 letter from United States Fish &amp; Wildlife Service to Kansas Department of Agriculture Division of Water Resources</w:t>
      </w:r>
    </w:p>
    <w:p w14:paraId="64B7EF33" w14:textId="3D055298" w:rsidR="002B1C82" w:rsidRPr="00DA0A3A" w:rsidRDefault="002B1C82" w:rsidP="00FD1BF4">
      <w:pPr>
        <w:pStyle w:val="impairmentNormal"/>
      </w:pPr>
      <w:r w:rsidRPr="002B1C82">
        <w:t>Attachment 2</w:t>
      </w:r>
      <w:r w:rsidR="00906009">
        <w:t xml:space="preserve">:  </w:t>
      </w:r>
      <w:r w:rsidRPr="002B1C82">
        <w:t>April 8, 2013 letter from United States Fish &amp; Wildlife Service to Kansas Department of Agriculture Division of Water Resources</w:t>
      </w:r>
    </w:p>
    <w:p w14:paraId="0E77FD5C" w14:textId="6FF414D6" w:rsidR="00DA0A3A" w:rsidRDefault="00906009" w:rsidP="000B19BA">
      <w:pPr>
        <w:pStyle w:val="impairmentNormal"/>
      </w:pPr>
      <w:r>
        <w:t>Attachment 3:  February 8, 1993 Certification Memorandum, File 7571; Kansas State Board of Agriculture</w:t>
      </w:r>
    </w:p>
    <w:p w14:paraId="01D04012" w14:textId="63A2A47D" w:rsidR="00906009" w:rsidRDefault="00906009" w:rsidP="000B19BA">
      <w:pPr>
        <w:pStyle w:val="impairmentNormal"/>
      </w:pPr>
      <w:r>
        <w:t>Attachment 4:  April 9, 1996 Certificate of Appropriation for Beneficial Use of Water; Water Right File No. 7,571; Priority Date August 15, 1957; Kansas Department of Agriculture – Division of Water Resources</w:t>
      </w:r>
    </w:p>
    <w:p w14:paraId="45DC402C" w14:textId="77777777" w:rsidR="00C36E81" w:rsidRDefault="00906009" w:rsidP="00FD1BF4">
      <w:pPr>
        <w:pStyle w:val="impairmentNormal"/>
      </w:pPr>
      <w:r>
        <w:t>Attachment 5:  October 23, 2013 Excerpt from Comprehensive Conservation Plan, Quivira Nation Wildlife Refuge; Unites States Fish &amp; Wildlife Service</w:t>
      </w:r>
    </w:p>
    <w:p w14:paraId="2CEE61E0" w14:textId="0F9F3E9B" w:rsidR="00D01B1A" w:rsidRDefault="00D01B1A" w:rsidP="00FD1BF4">
      <w:pPr>
        <w:pStyle w:val="impairmentNormal"/>
        <w:sectPr w:rsidR="00D01B1A" w:rsidSect="006D3BAB">
          <w:type w:val="continuous"/>
          <w:pgSz w:w="12240" w:h="15840"/>
          <w:pgMar w:top="1440" w:right="1440" w:bottom="1440" w:left="1440" w:header="720" w:footer="720" w:gutter="0"/>
          <w:cols w:space="720"/>
          <w:docGrid w:linePitch="360"/>
        </w:sectPr>
      </w:pPr>
      <w:r>
        <w:t>Attachment 6:  December 2015 GMD5 Model; KDA-DWR Scenario 1 analysis results table; KDA-DWR</w:t>
      </w:r>
    </w:p>
    <w:p w14:paraId="362A6A38" w14:textId="14A7EB62" w:rsidR="00E13296" w:rsidRDefault="005F7170" w:rsidP="00E13296">
      <w:pPr>
        <w:pStyle w:val="Heading1"/>
        <w:jc w:val="center"/>
      </w:pPr>
      <w:bookmarkStart w:id="55" w:name="_Toc436825641"/>
      <w:r>
        <w:t xml:space="preserve">Modeling </w:t>
      </w:r>
      <w:r w:rsidR="00E13296">
        <w:t>A</w:t>
      </w:r>
      <w:r>
        <w:t>ppendix</w:t>
      </w:r>
      <w:bookmarkEnd w:id="55"/>
    </w:p>
    <w:p w14:paraId="0ADFBB3D" w14:textId="01DA2C92" w:rsidR="00E13296" w:rsidRDefault="00E13296" w:rsidP="00372F23">
      <w:pPr>
        <w:pStyle w:val="NoSpacing"/>
        <w:jc w:val="center"/>
      </w:pPr>
      <w:r w:rsidRPr="005F7170">
        <w:t>GMD5 groundwater model scenarios developed by KDA-DWR</w:t>
      </w:r>
      <w:r>
        <w:t xml:space="preserve"> </w:t>
      </w:r>
      <w:r w:rsidR="00781D34">
        <w:br/>
      </w:r>
      <w:r>
        <w:t>Sam Perkins and Ginger Pugh, KDA-DWR</w:t>
      </w:r>
    </w:p>
    <w:p w14:paraId="441EB986" w14:textId="77777777" w:rsidR="00E13296" w:rsidRDefault="00E13296" w:rsidP="00372F23">
      <w:pPr>
        <w:pStyle w:val="NoSpacing"/>
        <w:jc w:val="center"/>
      </w:pPr>
      <w:r>
        <w:t>November 12, 2015</w:t>
      </w:r>
    </w:p>
    <w:p w14:paraId="69C02384" w14:textId="77777777" w:rsidR="00E13296" w:rsidRDefault="00E13296" w:rsidP="00372F23">
      <w:pPr>
        <w:pStyle w:val="NoSpacing"/>
      </w:pPr>
    </w:p>
    <w:p w14:paraId="49F10A63" w14:textId="77777777" w:rsidR="00E13296" w:rsidRDefault="00E13296" w:rsidP="00E13296">
      <w:pPr>
        <w:pStyle w:val="Heading2"/>
      </w:pPr>
      <w:bookmarkStart w:id="56" w:name="_Toc436825642"/>
      <w:r>
        <w:t>Introduction</w:t>
      </w:r>
      <w:bookmarkEnd w:id="56"/>
    </w:p>
    <w:p w14:paraId="3F284CDC" w14:textId="3EDACD42" w:rsidR="00E13296" w:rsidRDefault="00E13296" w:rsidP="00372F23">
      <w:pPr>
        <w:ind w:firstLine="720"/>
      </w:pPr>
      <w:r>
        <w:t xml:space="preserve">KDA-DWR staff developed </w:t>
      </w:r>
      <w:r w:rsidR="00781D34">
        <w:t xml:space="preserve">and </w:t>
      </w:r>
      <w:r w:rsidR="008F64B5">
        <w:t>evaluated</w:t>
      </w:r>
      <w:r w:rsidR="00781D34">
        <w:t xml:space="preserve"> </w:t>
      </w:r>
      <w:r>
        <w:t xml:space="preserve">historical pumping scenarios </w:t>
      </w:r>
      <w:r w:rsidR="008F64B5">
        <w:t xml:space="preserve">with </w:t>
      </w:r>
      <w:r>
        <w:t>the Big Bend Groundwater Management District No. 5 (BBGMD5) groundwater model</w:t>
      </w:r>
      <w:r w:rsidR="00781D34">
        <w:t xml:space="preserve"> as part of this impairment investigation</w:t>
      </w:r>
      <w:r>
        <w:t>. The pumping scenarios are variations on pumping conditions specified for input to the historical simulation for the period 1940-2007. The purpose for developing the pumping scenarios was to quantify impacts of groundwater pumping within Rattlesnake Creek basin on Rattlesnake Creek streamflow, with a focus on inflow to the Quivira National Wildlife Refuge (Refuge) near the gage at Zenith, KS.</w:t>
      </w:r>
    </w:p>
    <w:p w14:paraId="0819660C" w14:textId="350F9CF6" w:rsidR="00E13296" w:rsidRDefault="00E13296" w:rsidP="00372F23">
      <w:pPr>
        <w:ind w:firstLine="720"/>
      </w:pPr>
      <w:r>
        <w:t xml:space="preserve">Pumping impacts are defined as the difference between water budget terms for a given pumping scenario and baseline conditions specified for the calibrated model for the simulation period 1940-2007. Water budget terms with significant impacts in response to </w:t>
      </w:r>
      <w:r w:rsidR="00781D34">
        <w:t xml:space="preserve">alternative groundwater </w:t>
      </w:r>
      <w:r>
        <w:t xml:space="preserve">pumping </w:t>
      </w:r>
      <w:r w:rsidR="00781D34">
        <w:t xml:space="preserve">scenarios </w:t>
      </w:r>
      <w:r>
        <w:t>include groundwater storage, streamflow and evapotranspiration.</w:t>
      </w:r>
    </w:p>
    <w:p w14:paraId="516C90D5" w14:textId="56620C2A" w:rsidR="00E13296" w:rsidRDefault="00E13296" w:rsidP="00372F23">
      <w:pPr>
        <w:ind w:firstLine="720"/>
      </w:pPr>
      <w:r>
        <w:t>This Appendix parallels</w:t>
      </w:r>
      <w:r w:rsidR="00AF05E0">
        <w:t>, in part,</w:t>
      </w:r>
      <w:r>
        <w:t xml:space="preserve"> a presentation on</w:t>
      </w:r>
      <w:r w:rsidRPr="007B5913">
        <w:t xml:space="preserve"> Nov 4, 2014 </w:t>
      </w:r>
      <w:r>
        <w:t xml:space="preserve">by the Chief Engineer and KDA-DWR staff to </w:t>
      </w:r>
      <w:r w:rsidR="00781D34">
        <w:t xml:space="preserve">basin stakeholders </w:t>
      </w:r>
      <w:r>
        <w:t>in St. John</w:t>
      </w:r>
      <w:r w:rsidRPr="007B5913">
        <w:t>, KS</w:t>
      </w:r>
      <w:r>
        <w:t xml:space="preserve"> (Barfield and others, 2014). The Appendix </w:t>
      </w:r>
      <w:r w:rsidR="00781D34">
        <w:t xml:space="preserve">also documents </w:t>
      </w:r>
      <w:r w:rsidR="00AF05E0">
        <w:t xml:space="preserve">in greater detail than was presented in St. John, </w:t>
      </w:r>
      <w:r w:rsidR="00781D34">
        <w:t xml:space="preserve">modeling </w:t>
      </w:r>
      <w:r>
        <w:t>results for Scenario 1</w:t>
      </w:r>
      <w:r w:rsidR="00AF05E0">
        <w:t>, which were</w:t>
      </w:r>
      <w:r>
        <w:t xml:space="preserve"> </w:t>
      </w:r>
      <w:r w:rsidR="00781D34">
        <w:t xml:space="preserve">used in </w:t>
      </w:r>
      <w:r>
        <w:t>the impairment analysis</w:t>
      </w:r>
      <w:r w:rsidR="008F64B5">
        <w:t xml:space="preserve">. </w:t>
      </w:r>
      <w:r>
        <w:t>This scenario was run to calculate pumping impacts on streamflow by all groundwater rights upstream from the Rattlesnake Creek gage at Zenith, KS and junior to USFW Water-Right File No. 7,571 with priority date Aug 15, 1957, a surface water right to diversions from Rattlesnake Creek to the Refuge (Refuge’s right).</w:t>
      </w:r>
    </w:p>
    <w:p w14:paraId="4CFD173E" w14:textId="77777777" w:rsidR="00E13296" w:rsidRDefault="00E13296" w:rsidP="00E13296">
      <w:pPr>
        <w:pStyle w:val="Heading2"/>
      </w:pPr>
      <w:bookmarkStart w:id="57" w:name="_Toc436825643"/>
      <w:r>
        <w:t xml:space="preserve">GMD5 groundwater </w:t>
      </w:r>
      <w:r w:rsidRPr="00E13296">
        <w:t>model</w:t>
      </w:r>
      <w:bookmarkEnd w:id="57"/>
    </w:p>
    <w:p w14:paraId="24717387" w14:textId="20FC47EA" w:rsidR="00E13296" w:rsidRDefault="00E13296" w:rsidP="00372F23">
      <w:pPr>
        <w:ind w:firstLine="720"/>
      </w:pPr>
      <w:r>
        <w:t xml:space="preserve">Balleau Groundwater, Inc. (BGI), of Albuquerque, NM developed the </w:t>
      </w:r>
      <w:r w:rsidR="008F64B5">
        <w:t>regional groundwater flow model</w:t>
      </w:r>
      <w:r>
        <w:t>, referred to here as the BBGMD5 model (Balleau and others, 2010). The model extent includes all of GMD5 and a considerable region to the west of GMD5, including upstream basins drained by the Arkansas River and its tributaries, the Pawnee River and Rattlesnake Creek (Fig. A1). The model was calibrated to simulate transient groundwater flow for the historical period 1940-2007, with stress periods corresponding roughly to months</w:t>
      </w:r>
      <w:r w:rsidR="00781D34">
        <w:t xml:space="preserve"> and e</w:t>
      </w:r>
      <w:r>
        <w:t>ach stress period simulated with three equal time steps. The model extends 167.5 miles west to east, from near Garden City on the west to six miles east of the eastern GMD5 boundary, and 90 miles south to north on a regular grid of cells ½ mile on a side (335 x 180 cells). The BBGMD5 model is composed of seven layers representing hydrogeologic units from the land surface to bedrock, including river alluvium, Pliocene and Quaternary sediments, Cretaceous shales, Dakota, Cedar Hills sandstone and underlying Permian bedrock. The Cedar Hills sandstone is considered to be a source of significant saline water, and interest in tracing movement of saline water through the aquifers helped motivate development of the multilayer model. Runtime for the historical simulation with the multilayer model ranged from five to twelve hours</w:t>
      </w:r>
      <w:r w:rsidRPr="004020D9">
        <w:t xml:space="preserve"> </w:t>
      </w:r>
      <w:r>
        <w:t>on KDA-DWR computers, depending on factors such as server response time.</w:t>
      </w:r>
    </w:p>
    <w:p w14:paraId="2F69B8E4" w14:textId="095F9B10" w:rsidR="00E13296" w:rsidRDefault="00E13296" w:rsidP="00372F23">
      <w:pPr>
        <w:ind w:firstLine="720"/>
      </w:pPr>
      <w:r>
        <w:t xml:space="preserve">A single-layer version of the multilayer model was developed by Steve Larson and staff at S.S. Papadopulos and Associates (SSPA). </w:t>
      </w:r>
      <w:r w:rsidR="00781D34">
        <w:t xml:space="preserve">Mr. Larson </w:t>
      </w:r>
      <w:r>
        <w:t>served as peer reviewer for KDA-DWR and member of the Technical Advisory Committee (TAC) during development of the BBGMD5 model for KDA-DWR. His report documents the single-layer model version (Larson, 2011).</w:t>
      </w:r>
    </w:p>
    <w:p w14:paraId="05E6DB2C" w14:textId="77777777" w:rsidR="00E13296" w:rsidRDefault="00E13296" w:rsidP="00372F23">
      <w:pPr>
        <w:ind w:firstLine="720"/>
      </w:pPr>
      <w:r>
        <w:t>Conversion of the multilayer BBGMD5 model into a single-layer model involved primarily equating the aquifer property of transmissivity of the single-layer model to the sum of transmissivity over the seven layers of the BBGMD5 model. Evapotranspiration and recharge inputs for the single-layer model are the same as those for the BBGMD5 model. The single-layer model version was found to be a satisfactory substitute for the BBGMD5 model, based on comparisons of global water budgets, computed water levels and streamflow. It has the advantage of shorter runtimes of 30 to 60 minutes for the historical simulation on KDA-DWR computers. The single-layer model version was used to evaluate the pumping scenarios described here, one of which (Scenario 11, below) was run with both model versions to compare computed pumping impacts.</w:t>
      </w:r>
    </w:p>
    <w:p w14:paraId="0472E062" w14:textId="371056FA" w:rsidR="00E13296" w:rsidRDefault="0099323E" w:rsidP="00372F23">
      <w:pPr>
        <w:ind w:firstLine="720"/>
      </w:pPr>
      <w:r>
        <w:t xml:space="preserve">Mr. </w:t>
      </w:r>
      <w:r w:rsidR="00E13296">
        <w:t>Larson (2011) also developed an alternative calibration of the single-layer model in which recharge was reduced by 20 percent and evapotranspiration was reduced by 40 percent, and for whose calibration performance was similar or improved on the BBGMD5 model. This alternative version of the single-layer model was not used by KDA-DWR in the analysis of pumping impacts under scenarios presented here.</w:t>
      </w:r>
    </w:p>
    <w:p w14:paraId="4616C852" w14:textId="77777777" w:rsidR="00E13296" w:rsidRDefault="00E13296" w:rsidP="00E13296">
      <w:pPr>
        <w:pStyle w:val="Heading2"/>
      </w:pPr>
      <w:bookmarkStart w:id="58" w:name="_Toc436825644"/>
      <w:r>
        <w:t xml:space="preserve">Baseline and scenario pumping </w:t>
      </w:r>
      <w:r w:rsidRPr="00E13296">
        <w:t>conditions</w:t>
      </w:r>
      <w:bookmarkEnd w:id="58"/>
    </w:p>
    <w:p w14:paraId="730FDEE2" w14:textId="6C5F206E" w:rsidR="00E13296" w:rsidRDefault="00E13296" w:rsidP="00372F23">
      <w:pPr>
        <w:ind w:firstLine="720"/>
      </w:pPr>
      <w:r>
        <w:t>Baseline pumping and return flow conditions are specified for the historical simulation by an input file that is read by the MODFLOW Well package (</w:t>
      </w:r>
      <w:r w:rsidR="0032617C">
        <w:t xml:space="preserve">Harbaugh </w:t>
      </w:r>
      <w:r>
        <w:t>and others, 2000). The data were prepared as described in the BBGMD5 model report (“Well and Water Management Operations,” p. 62-65) and summarized in the BGI report, Table 3, lines 20-34. Irrigation pumping is specified as an extraction from groundwater at grid cell containing the pd, and the corresponding return flow is specified as an injection into groundwater at the grid cell containing the place of use (pu). Pumping for non-irrigation use is similarly represented, but return flow is neglected; domestic pumping is excluded from the model.</w:t>
      </w:r>
    </w:p>
    <w:p w14:paraId="42E66FEC" w14:textId="77777777" w:rsidR="00E13296" w:rsidRDefault="00E13296" w:rsidP="00372F23">
      <w:pPr>
        <w:ind w:firstLine="720"/>
      </w:pPr>
      <w:r>
        <w:t xml:space="preserve">The WELL package input file (pumping file) does not identify the type of water use or the water right associated with each pd or pu. Pumping scenarios developed as variations on the baseline pumping file. Consequently, the pumping scenarios were restricted to spatial and temporal variations of the baseline pumping file, and were applied without distinguishing type of water use. Input files for pumping scenarios were produced by preprocessors that read the baseline pumping file and wrote a pumping scenario file that included wells meeting the spatial and temporal criteria of the scenarios. The preprocessors are variations on one developed by Steve Larson that converted the historical pumping file for the multilayer model (file </w:t>
      </w:r>
      <w:r w:rsidRPr="0087586C">
        <w:t>bbgmdmod_v6.wel</w:t>
      </w:r>
      <w:r>
        <w:t xml:space="preserve">) into one for the single-layer model (file </w:t>
      </w:r>
      <w:r w:rsidRPr="0087586C">
        <w:t>bbgmdmod_v6</w:t>
      </w:r>
      <w:r>
        <w:t>_1Layer</w:t>
      </w:r>
      <w:r w:rsidRPr="0087586C">
        <w:t>.wel</w:t>
      </w:r>
      <w:r>
        <w:t>).</w:t>
      </w:r>
    </w:p>
    <w:p w14:paraId="1D609943" w14:textId="77777777" w:rsidR="00E13296" w:rsidRDefault="00E13296" w:rsidP="00E13296">
      <w:pPr>
        <w:pStyle w:val="Heading2"/>
      </w:pPr>
      <w:bookmarkStart w:id="59" w:name="_Toc436825645"/>
      <w:r>
        <w:t xml:space="preserve">Description of pumping </w:t>
      </w:r>
      <w:r w:rsidRPr="00E13296">
        <w:t>scenarios</w:t>
      </w:r>
      <w:bookmarkEnd w:id="59"/>
    </w:p>
    <w:p w14:paraId="1DE461BB" w14:textId="33CC75BD" w:rsidR="00E13296" w:rsidRDefault="00E13296" w:rsidP="00372F23">
      <w:pPr>
        <w:ind w:firstLine="720"/>
      </w:pPr>
      <w:r>
        <w:t>Pumping conditions and impacts for nine scenarios presented</w:t>
      </w:r>
      <w:r w:rsidR="0099323E">
        <w:t xml:space="preserve"> at the St. John meeting are described below</w:t>
      </w:r>
      <w:r>
        <w:t>, while additional scenarios that were examined are also identified. The nine scenarios include four basin-wide curtailments and five spatially focused curtailments, which are explained as follows.</w:t>
      </w:r>
    </w:p>
    <w:p w14:paraId="5D85F3DC" w14:textId="77777777" w:rsidR="00E13296" w:rsidRDefault="00E13296" w:rsidP="00372F23">
      <w:pPr>
        <w:ind w:firstLine="720"/>
      </w:pPr>
      <w:r>
        <w:t>The map in Fig. A2 identifies points of diversion for all groundwater rights in Rattlesnake Creek basin (dots) and distinguishes between those that are senior (solid) and junior (hollow) to USFW Water-Right File No. 7,571. Fig. A2 also identifies the Macksville and Zenith gaging stations along Rattlesnake Creek, which is typically gaining below the Macksville gage. The Zenith gage captures most flow generated in the basin and lies about two miles upstream from the first of three Refuge intakes (USFW File 7,571) from Rattlesnake Creek below the Zenith gage. Fig. A3 identifies these intakes and centers of the model’s regular grid of cells that are ½ mile on a side.</w:t>
      </w:r>
    </w:p>
    <w:p w14:paraId="76E93036" w14:textId="77777777" w:rsidR="00E13296" w:rsidRPr="00FB3388" w:rsidRDefault="00E13296" w:rsidP="00E13296">
      <w:pPr>
        <w:pStyle w:val="Heading3"/>
      </w:pPr>
      <w:bookmarkStart w:id="60" w:name="_Toc436825646"/>
      <w:r w:rsidRPr="00FB3388">
        <w:t xml:space="preserve">Basin-wide </w:t>
      </w:r>
      <w:r>
        <w:t xml:space="preserve">pumping </w:t>
      </w:r>
      <w:r w:rsidRPr="00FB3388">
        <w:t>curtailments</w:t>
      </w:r>
      <w:bookmarkEnd w:id="60"/>
    </w:p>
    <w:p w14:paraId="6AEB7A08" w14:textId="7DE65059" w:rsidR="00E13296" w:rsidRDefault="00E13296" w:rsidP="00372F23">
      <w:pPr>
        <w:ind w:firstLine="720"/>
      </w:pPr>
      <w:r>
        <w:t>The basin-wide scenarios curtail pumping to all wells in Rattlesnake Creek basin (Scenarios 1, 2, 2.5 and 2.75). Scenario 1 which excludes all pumping at points of diversion within Rattlesnake Creek basin that lie upstream from the Quivira intakes and are junior to the date of the Refuge’s water right, Aug 15, 1957. Pumping and return flow for these wells are shut down from the beginning of 1958 through the remainder of the simulation. All other scenarios are variations or subsets of this scenario.</w:t>
      </w:r>
    </w:p>
    <w:p w14:paraId="66B56CD4" w14:textId="77777777" w:rsidR="00E13296" w:rsidRDefault="00E13296" w:rsidP="00372F23">
      <w:pPr>
        <w:ind w:firstLine="720"/>
      </w:pPr>
      <w:r>
        <w:t>For the purpose of the impairment analysis, the effect of pumping by rights junior to File 7,571 is represented by Scenario 1.</w:t>
      </w:r>
    </w:p>
    <w:p w14:paraId="591CFED2" w14:textId="77777777" w:rsidR="00E13296" w:rsidRDefault="00E13296" w:rsidP="00372F23">
      <w:pPr>
        <w:ind w:firstLine="720"/>
      </w:pPr>
      <w:r>
        <w:t>Scenario 2 applies to the same wells as Scenario 1, but excludes pumping and return flow beginning in 1990 instead of 1958, so that pumping under Scenario 2 is the same as baseline conditions until 1990.</w:t>
      </w:r>
    </w:p>
    <w:p w14:paraId="48689727" w14:textId="77777777" w:rsidR="00E13296" w:rsidRDefault="00E13296" w:rsidP="00372F23">
      <w:pPr>
        <w:ind w:firstLine="720"/>
      </w:pPr>
      <w:r>
        <w:t>Scenarios 2.5 and 2.75 apply to the same wells as Scenario 2, but instead of shutting the wells down beginning in 1990, pumping and return flow for those wells are multiplied by factors of 0.5 for Scenario 2.5 (a 50 percent reduction), 0.75 for Scenario 2.75 ( a 25 percent reduction).</w:t>
      </w:r>
    </w:p>
    <w:p w14:paraId="6F7B9D57" w14:textId="77777777" w:rsidR="00E13296" w:rsidRPr="00FB3388" w:rsidRDefault="00E13296" w:rsidP="00E13296">
      <w:pPr>
        <w:pStyle w:val="Heading3"/>
      </w:pPr>
      <w:bookmarkStart w:id="61" w:name="_Toc436825647"/>
      <w:r w:rsidRPr="00FB3388">
        <w:t xml:space="preserve">Targeted </w:t>
      </w:r>
      <w:r>
        <w:t xml:space="preserve">pumping </w:t>
      </w:r>
      <w:r w:rsidRPr="00FB3388">
        <w:t>curtailments</w:t>
      </w:r>
      <w:bookmarkEnd w:id="61"/>
    </w:p>
    <w:p w14:paraId="744FFB34" w14:textId="77777777" w:rsidR="00E13296" w:rsidRDefault="00E13296" w:rsidP="00372F23">
      <w:pPr>
        <w:ind w:firstLine="720"/>
      </w:pPr>
      <w:r>
        <w:t>The targeted scenarios curtail pumping only within areas that are expected to produce faster streamflow response, based either on response zones reported by Balleau et al. (2011) or on distance to Rattlesnake Creek Scenarios.</w:t>
      </w:r>
    </w:p>
    <w:p w14:paraId="3B64E99C" w14:textId="77777777" w:rsidR="00E13296" w:rsidRDefault="00E13296" w:rsidP="00372F23">
      <w:pPr>
        <w:ind w:firstLine="720"/>
      </w:pPr>
      <w:r>
        <w:t>Scenarios 7-9 are based on stream depletion response zones computed by Balleau et al. (2011), shown in Fig. A4 and in the Balleau report as Fig. 51. These scenarios shut off all junior pumping within computed areas of stream response exceeding 70 percent (Scenario 7), 40 percent (Scenario 8) and 20 percent (Scenario 9). Fig. A4 shows that, within the Rattlesnake Creek basin, all areas of depletion response exceeding 20 percent lie downstream of the Macksville gage.</w:t>
      </w:r>
    </w:p>
    <w:p w14:paraId="2962D8EB" w14:textId="77777777" w:rsidR="00E13296" w:rsidRDefault="00E13296" w:rsidP="00372F23">
      <w:pPr>
        <w:ind w:firstLine="720"/>
      </w:pPr>
      <w:r>
        <w:t>Scenarios 10 and 11 shut off all junior pumping within one mile (Scenario 10) or two miles (Scenario 11) of Rattlesnake Creek. Fig. A5 maps these zones, and shows that they begin at the Macksville gage and proceed downstream. The Balleau response map suggests little would be gained by continuing these corridors upstream.</w:t>
      </w:r>
    </w:p>
    <w:p w14:paraId="502881A4" w14:textId="77777777" w:rsidR="00E13296" w:rsidRDefault="00E13296" w:rsidP="00372F23">
      <w:pPr>
        <w:ind w:firstLine="720"/>
      </w:pPr>
      <w:r>
        <w:t>Scenario 11-ML identifies a version of Scenario 11 that was run with the multilayer BBGMD5 model version. Scenario 11 impacts under single- and multilayer model versions are compared below.</w:t>
      </w:r>
    </w:p>
    <w:p w14:paraId="1E775F51" w14:textId="77777777" w:rsidR="00E13296" w:rsidRPr="00FB3388" w:rsidRDefault="00E13296" w:rsidP="00E13296">
      <w:pPr>
        <w:pStyle w:val="Heading3"/>
      </w:pPr>
      <w:bookmarkStart w:id="62" w:name="_Toc436825648"/>
      <w:r w:rsidRPr="00FB3388">
        <w:t>Other scenarios investigated</w:t>
      </w:r>
      <w:bookmarkEnd w:id="62"/>
    </w:p>
    <w:p w14:paraId="6490752C" w14:textId="26A0A42D" w:rsidR="00E13296" w:rsidRDefault="00E13296" w:rsidP="00372F23">
      <w:r>
        <w:tab/>
        <w:t xml:space="preserve">Other scenarios </w:t>
      </w:r>
      <w:r w:rsidR="008F64B5">
        <w:t>evaluated</w:t>
      </w:r>
      <w:r>
        <w:t xml:space="preserve"> as part of the investigation of streamflow response to pumping curtailments</w:t>
      </w:r>
      <w:r w:rsidR="008F64B5">
        <w:t>,</w:t>
      </w:r>
      <w:r w:rsidR="00FA7B90">
        <w:t xml:space="preserve"> but not presented at</w:t>
      </w:r>
      <w:r w:rsidR="008F64B5">
        <w:t xml:space="preserve"> the meeting in </w:t>
      </w:r>
      <w:r w:rsidR="00FA7B90">
        <w:t>St</w:t>
      </w:r>
      <w:r w:rsidR="008F64B5">
        <w:t>.</w:t>
      </w:r>
      <w:r w:rsidR="00FA7B90">
        <w:t xml:space="preserve"> John </w:t>
      </w:r>
      <w:r>
        <w:t>include:</w:t>
      </w:r>
    </w:p>
    <w:p w14:paraId="14EC1585" w14:textId="77777777" w:rsidR="00E13296" w:rsidRDefault="00E13296" w:rsidP="00372F23">
      <w:r>
        <w:t>Scenario 3: 1-mi curtailment corridor for the entire length of Rattlesnake C</w:t>
      </w:r>
    </w:p>
    <w:p w14:paraId="40023E72" w14:textId="77777777" w:rsidR="00E13296" w:rsidRDefault="00E13296" w:rsidP="00372F23">
      <w:r>
        <w:t>Scenario 4: shut off junior pumping within Rattlesnake Creek alluvial extent as delineated by a GIS coverage from USGS within the state of Kansas. This alluvial extent is shown in Fig. A3 with a light blue shading, and in Fig. A4 for a smaller area in the vicinity of the Zenith gage and Quivira NWR. Fig. A3 shows that relatively few points of diversion lie within the alluvial extent, limiting the potential impact of curtailments.</w:t>
      </w:r>
    </w:p>
    <w:p w14:paraId="31227EEC" w14:textId="77777777" w:rsidR="00E13296" w:rsidRDefault="00E13296" w:rsidP="00372F23">
      <w:r>
        <w:t>Scenarios 5-6: These curtail pumping within preliminary versions of the Balleau response zones, and were superseded by Scenarios 7-9.</w:t>
      </w:r>
    </w:p>
    <w:p w14:paraId="136BDF9B" w14:textId="77777777" w:rsidR="00E13296" w:rsidRDefault="00E13296" w:rsidP="00372F23">
      <w:r>
        <w:t>Scenarios delaying pumping curtailment until 2000.</w:t>
      </w:r>
    </w:p>
    <w:p w14:paraId="2C6DF5CE" w14:textId="77777777" w:rsidR="00E13296" w:rsidRDefault="00E13296" w:rsidP="00372F23">
      <w:r>
        <w:t xml:space="preserve">Scenarios that were run using the single-layer model with the alternative calibration (recharge reduced by 20 percent and evapotranspiration reduced by 40 percent; Larson, 2011). </w:t>
      </w:r>
    </w:p>
    <w:p w14:paraId="117BB808" w14:textId="77777777" w:rsidR="00E13296" w:rsidRDefault="00E13296" w:rsidP="00372F23">
      <w:pPr>
        <w:pStyle w:val="Heading2"/>
      </w:pPr>
      <w:bookmarkStart w:id="63" w:name="_Toc436825649"/>
      <w:r>
        <w:t>Model results</w:t>
      </w:r>
      <w:bookmarkEnd w:id="63"/>
    </w:p>
    <w:p w14:paraId="5713F51C" w14:textId="77777777" w:rsidR="00E13296" w:rsidRPr="005755E5" w:rsidRDefault="00E13296" w:rsidP="00E13296">
      <w:pPr>
        <w:pStyle w:val="Heading3"/>
      </w:pPr>
      <w:bookmarkStart w:id="64" w:name="_Toc436825650"/>
      <w:r w:rsidRPr="005755E5">
        <w:t xml:space="preserve">Scenario 1: Impact of pumping by rights junior to </w:t>
      </w:r>
      <w:r>
        <w:t xml:space="preserve">Water Right </w:t>
      </w:r>
      <w:r w:rsidRPr="00E13296">
        <w:t>File</w:t>
      </w:r>
      <w:r>
        <w:t xml:space="preserve"> No.</w:t>
      </w:r>
      <w:r w:rsidRPr="005755E5">
        <w:t xml:space="preserve"> 7</w:t>
      </w:r>
      <w:r>
        <w:t>,</w:t>
      </w:r>
      <w:r w:rsidRPr="005755E5">
        <w:t>571 on streamflow</w:t>
      </w:r>
      <w:bookmarkEnd w:id="64"/>
    </w:p>
    <w:p w14:paraId="33AF1F85" w14:textId="77777777" w:rsidR="00E13296" w:rsidRPr="000F3433" w:rsidRDefault="00E13296" w:rsidP="00BE6EED">
      <w:r w:rsidRPr="000F3433">
        <w:tab/>
      </w:r>
      <w:r>
        <w:t xml:space="preserve">Impacts of pumping on Rattlesnake Creek streamflow as described in the </w:t>
      </w:r>
      <w:r w:rsidRPr="000F3433">
        <w:t>Quivira Impairment Report</w:t>
      </w:r>
      <w:r>
        <w:t xml:space="preserve"> and shown in Figs. 2 and 3 of the report are based on differences in the basin water budgets for Scenario 1 and a baseline model run for the historical period</w:t>
      </w:r>
      <w:r w:rsidRPr="000F3433">
        <w:t>.</w:t>
      </w:r>
      <w:r>
        <w:t xml:space="preserve"> The basin water budget refers to the water budget restricted to the Rattlesnake Creek basin as opposed to the global budget for the entire model domain. Some impacts of pumping from within Rattlesnake Creek basin by rights junior the Refuge Right eventually propagate outside the basin boundaries, so that baseflow impacts that pass through the Zenith gage are somewhat less than this total. </w:t>
      </w:r>
    </w:p>
    <w:p w14:paraId="6058FDD1" w14:textId="77777777" w:rsidR="00E13296" w:rsidRDefault="00E13296" w:rsidP="00372F23">
      <w:r>
        <w:tab/>
        <w:t>The Quivira Refuge management periods described in the Impairment Report are 1-3 months in duration. The baseflow impact for a given management period is the sum over impacts for corresponding time steps (about ten days each) according to the basin water budget. Budgets restricted to Rattlesnake Creek basin were extracted from model results for each year, but not for each simulated time step. Basin-only water budgets for each time step could be extracted from model output by modifying a postprocessor and re-processing model results, but baseflow impacts within the basin for each time step can also be reasonably approximated by reducing global baseflow impacts for each time step by the ratio for the corresponding year of basin-only and global baseflow impacts. This approximation was used to represent baseflow impacts restricted to Rattlesnake Creek basin for each time step.</w:t>
      </w:r>
    </w:p>
    <w:p w14:paraId="510E2639" w14:textId="4E31F546" w:rsidR="00E13296" w:rsidRDefault="00E13296" w:rsidP="00372F23">
      <w:r>
        <w:tab/>
        <w:t>Table A1 compares annual pumping impacts on a water budget for Rattlesnake Creek basin with a global water budget, i.e. for the entire model domain, averaged over years 1998-2007. The Greek letter delta (</w:t>
      </w:r>
      <w:r w:rsidRPr="00F010A0">
        <w:rPr>
          <w:rFonts w:ascii="Symbol" w:hAnsi="Symbol"/>
        </w:rPr>
        <w:t></w:t>
      </w:r>
      <w:r>
        <w:t xml:space="preserve">) symbolizes the change in a quantity for a given scenario with respect to the baseline, or calibrated historical model run. The comparison shows that for the averaged period 1998-2007, the baseflow impact restricted to the Rattlesnake Creek basin is only 74.4 percent of the impact over the entire model domain. The rightmost column is the ratio of baseflow impact to pumping reduction. The column labeled “Balance” is the sum over the four columns to its left (changes in storage, pumping, ET and baseflow). The water imbalance over the model domain of –116 </w:t>
      </w:r>
      <w:r w:rsidR="0032617C">
        <w:t>acre-feet per year (afy)</w:t>
      </w:r>
      <w:r>
        <w:t xml:space="preserve"> is attributed to impacts at constant heads (26 afy) and numerical error (90 afy). The balance, or sum over budget impacts restricted to Rattlesnake Creek basin is –8584 afy, and much larger than for the model domain.</w:t>
      </w:r>
    </w:p>
    <w:p w14:paraId="26DD36BE" w14:textId="77777777" w:rsidR="00E13296" w:rsidRDefault="00E13296" w:rsidP="00372F23">
      <w:pPr>
        <w:ind w:firstLine="720"/>
      </w:pPr>
      <w:r>
        <w:t>Fig. A6 plots annual impacts on global water budget terms 1958-2007 for Scenario 1. Fig. A7 plots corresponding impacts restricted to Rattlesnake Creek basin. Comparison of the two figures shows that ET and baseflow impacts are reduced in Fig. A7 for the basin-only impacts, but show similar behavior in the two budgets; only storage impacts show significant differences. Fig. A8 shows baseflow impact from the global water budget for each stress period. Fig. A8 superimposes the annual ratio of basin-only and global baseflow impacts (right axis). As mentioned above, the basin-only impact on baseflow for each time step was approximated by the product of the global-budget baseflow impact and the ratio of basin-only and global baseflow impacts for the corresponding year (Fig. A8).</w:t>
      </w:r>
    </w:p>
    <w:p w14:paraId="0F89EF4B" w14:textId="77777777" w:rsidR="00E13296" w:rsidRDefault="00E13296" w:rsidP="00372F23">
      <w:pPr>
        <w:ind w:firstLine="720"/>
      </w:pPr>
      <w:r>
        <w:t xml:space="preserve">Fig. A9 plots Refuge flow deficiency (flow deficit) and baseflow depletion by the basin’s junior water rights. The flow deficit is given by the Quivira refuge requirement (needs) minus Zenith gaged flow, when that difference is positive, and is otherwise zero. When a flow deficit exists, the deficit is exceeded by baseflow depletion in all management periods except six that occurred prior to 1992. </w:t>
      </w:r>
    </w:p>
    <w:p w14:paraId="39ADC2AC" w14:textId="77777777" w:rsidR="00E13296" w:rsidRDefault="00E13296" w:rsidP="00372F23">
      <w:pPr>
        <w:ind w:firstLine="720"/>
      </w:pPr>
      <w:r>
        <w:t>Table A2 lists selected management periods from a worksheet that calculates impairment based on baseflow depletions within the Rattlesnake Creek basin. Spreadsheet calculations behind Table A2 are expressed in the table headings. Table A2 lists results for two sets of management periods. (a) In the first six periods, Refuge flow deficit exceeds baseflow depletion, in which case the deficit is attributed to predevelopment flow conditions and not to depletion by pumping. This situation occurred in only six management periods, all predating 1992. (b) The last six periods are for 2007, and illustrate more typical conditions, when flow deficits are either zero or are less than baseflow depletions. In this case, any flow deficits are attributed to baseflow depletion.  The summary of spreadsheet calculations at the bottom of Table A2 show that, for 1974-1991, 87.67 percent of Refuge flow deficits are attributed to pumping depletion in the basin, while 12.33 percent of deficits are due to low-flow conditions that would have existed with no depletion by pumping, i.e. predevelopment low-flow conditions. In the years since 1991, however, all flow deficits are attributed to depletion by pumping, and none to predevelopment low-flow conditions.</w:t>
      </w:r>
    </w:p>
    <w:p w14:paraId="5A1223B0" w14:textId="77777777" w:rsidR="00E13296" w:rsidRPr="00471453" w:rsidRDefault="00E13296" w:rsidP="00372F23">
      <w:pPr>
        <w:pStyle w:val="Heading3"/>
      </w:pPr>
      <w:bookmarkStart w:id="65" w:name="_Toc436825651"/>
      <w:r w:rsidRPr="00471453">
        <w:t>Summary of results presented</w:t>
      </w:r>
      <w:r>
        <w:t xml:space="preserve"> by Barfield and others (2014)</w:t>
      </w:r>
      <w:bookmarkEnd w:id="65"/>
    </w:p>
    <w:p w14:paraId="04F003AA" w14:textId="7BC71B79" w:rsidR="00E13296" w:rsidRDefault="00E13296" w:rsidP="00372F23">
      <w:pPr>
        <w:ind w:firstLine="720"/>
      </w:pPr>
      <w:r>
        <w:t>Pumping impacts on water budgets are first summarized as average change in water budget terms over years 1998-2007 in Table A3 for the basin-wide and targeted scenarios of interest, and in Table A4 for comparison of impacts under the single- and multilayer model versions for Scenario 11. An explanation of these tables is followed by graphs showing temporal response for some of the pumping scenarios</w:t>
      </w:r>
      <w:r w:rsidR="002E1AE0">
        <w:t>. See Figs. A6 – A14</w:t>
      </w:r>
      <w:r>
        <w:t xml:space="preserve">. Streamflow response statistics of interest in these results include average baseflow increase for 1998-2007, the ratio of baseflow increase to pumping reduction (or bang for the buck), and response time, or lag between pumping reduction and significant baseflow </w:t>
      </w:r>
      <w:r w:rsidR="00E94AAE">
        <w:t>increase, which</w:t>
      </w:r>
      <w:r>
        <w:t xml:space="preserve"> is presented qualitatively in the graphs.</w:t>
      </w:r>
    </w:p>
    <w:p w14:paraId="06C93361" w14:textId="77777777" w:rsidR="00E13296" w:rsidRDefault="00E13296" w:rsidP="00372F23">
      <w:r>
        <w:tab/>
        <w:t>Tables A3 and A4 are shown below as they were presented in 2014. The table columns are first explained as follows.</w:t>
      </w:r>
    </w:p>
    <w:p w14:paraId="6FC4C090" w14:textId="77777777" w:rsidR="00E13296" w:rsidRDefault="00E13296" w:rsidP="00372F23">
      <w:pPr>
        <w:ind w:firstLine="720"/>
      </w:pPr>
      <w:r>
        <w:t>Columns 1 and 2 summarize scenario descriptions given above. In the remaining column headings, the Greek letter, delta (</w:t>
      </w:r>
      <w:r w:rsidRPr="00F010A0">
        <w:rPr>
          <w:rFonts w:ascii="Symbol" w:hAnsi="Symbol"/>
        </w:rPr>
        <w:t></w:t>
      </w:r>
      <w:r>
        <w:t xml:space="preserve">) is used to symbolize the change in a quantity for a given scenario with respect to the baseline, or historical conditions for the calibrated model. Column 3, </w:t>
      </w:r>
      <w:r w:rsidRPr="00F010A0">
        <w:rPr>
          <w:rFonts w:ascii="Symbol" w:hAnsi="Symbol"/>
        </w:rPr>
        <w:t></w:t>
      </w:r>
      <w:r>
        <w:t>pumping is the change in pumping (acre-feet/year) for each scenario, denoted as reduction by parentheses and red type. The remaining columns summarize the water budget response for each scenario. Columns 4, 7 and 8 are responses of the significant water budget terms corresponding to change in baseflow, evapotranspiration and groundwater storage (acre-feet/year). Column 5 expresses the baseflow response in cubic feet/sec, a unit conversion of Column 4. Column 6 is the ratio of the baseflow response (col. 4) to pumping reduction (col. 3), and quantifies the relative efficacy, or bang for the buck, of each scenario; for now, the term “relative baseflow yield,” or “relative yield” as shorthand will  be used for column 6.</w:t>
      </w:r>
    </w:p>
    <w:p w14:paraId="6A1C5A95" w14:textId="77777777" w:rsidR="00E13296" w:rsidRDefault="00E13296" w:rsidP="00372F23">
      <w:pPr>
        <w:ind w:firstLine="720"/>
      </w:pPr>
      <w:r>
        <w:t>Tables A3 and A4 differ in the type of water budgets that they reference. Table A3 summarizes impacts on water budgets restricted to the Rattlesnake Creek basin. Water budget balances within basins are not enforced, and water budgets indeed do not balance within the Rattlesnake Creek basin. Water budget impacts within the basin were summarized with the intent of better characterizing the baseflow impact at the Zenith gage.</w:t>
      </w:r>
    </w:p>
    <w:p w14:paraId="5CCBF326" w14:textId="77777777" w:rsidR="00E13296" w:rsidRDefault="00E13296" w:rsidP="00372F23">
      <w:pPr>
        <w:ind w:firstLine="720"/>
      </w:pPr>
      <w:r>
        <w:t>Table A4 summarizes global water budget impacts, which are based on balanced water budgets over the entire active model domain, and which are balanced as a result of convergence of the solution for computed heads for each time step. The distinction between global and basin-only budget impacts was discussed previously for Scenario 1 results. Table A4 compares global water budget impacts for Scenario 11 based on the single- and multilayer model versions instead of impacts limited to Rattlesnake Creek basin because the multilayer model output does not provide the necessary data for that comparison without modifying the model’s output control instructions.</w:t>
      </w:r>
    </w:p>
    <w:p w14:paraId="173BDDA9" w14:textId="77777777" w:rsidR="00E13296" w:rsidRDefault="00E13296" w:rsidP="00372F23">
      <w:pPr>
        <w:ind w:firstLine="720"/>
      </w:pPr>
      <w:r>
        <w:t>Of the basin-wide pumping scenarios, Scenarios 1 and 2 show the same pumping reduction average over years 1998-2007; the scenarios differ only in the date when shutoffs are applied (1958 for Scenario 1 and 1990 for Scenario 2, both of which predate the impact averaging period). Scenario 1 quantifies baseflow depletion by rights in the basin junior to the Refuge’s water right, and is used in the impairment analysis described in the report. Scenario 2 characterizes what might have happened had such management action been taken in 1990.</w:t>
      </w:r>
    </w:p>
    <w:p w14:paraId="6EB3629A" w14:textId="175924A4" w:rsidR="00E13296" w:rsidRDefault="00884950" w:rsidP="00372F23">
      <w:pPr>
        <w:ind w:firstLine="720"/>
      </w:pPr>
      <w:r>
        <w:t>The basin</w:t>
      </w:r>
      <w:r w:rsidR="00E13296">
        <w:t xml:space="preserve">wide pumping scenarios curtail far greater pumping than the targeted pumping scenarios but yield relatively </w:t>
      </w:r>
      <w:r>
        <w:t>little</w:t>
      </w:r>
      <w:r w:rsidR="00E13296">
        <w:t xml:space="preserve"> baseflow. Scenario 2.75 with 25 percent </w:t>
      </w:r>
      <w:r>
        <w:t xml:space="preserve">basinwide </w:t>
      </w:r>
      <w:r w:rsidR="00E13296">
        <w:t xml:space="preserve">pumping reduction has the lowest relative yield, i.e. </w:t>
      </w:r>
      <w:r>
        <w:t xml:space="preserve">producing only about 15 acre-feet of </w:t>
      </w:r>
      <w:r w:rsidR="00E13296">
        <w:t xml:space="preserve">baseflow </w:t>
      </w:r>
      <w:r>
        <w:t>for each 100 acre-feet of curtailment</w:t>
      </w:r>
      <w:r w:rsidR="00E13296">
        <w:t xml:space="preserve"> (delta baseflow / delta pumping, col. 6). Scenario 2.5 with 50 percent </w:t>
      </w:r>
      <w:r>
        <w:t xml:space="preserve">basinwide </w:t>
      </w:r>
      <w:r w:rsidR="00E13296">
        <w:t>pumping reduction is a close second yield</w:t>
      </w:r>
      <w:r>
        <w:t>ing only about 19 acre-feet per 100 acre-feet of curtailment</w:t>
      </w:r>
      <w:r w:rsidR="00E13296">
        <w:t>.</w:t>
      </w:r>
    </w:p>
    <w:p w14:paraId="72DA8F59" w14:textId="77777777" w:rsidR="00E13296" w:rsidRDefault="00E13296" w:rsidP="00372F23">
      <w:pPr>
        <w:ind w:firstLine="720"/>
      </w:pPr>
      <w:r>
        <w:t>The targeted pumping scenarios in Table A4 show relative baseflow yields ranging from 43 to 63 percent, which correspond to response zone curtailment scenarios 9 and 7, respectively. Relative baseflow yields for stream corridor curtailment scenarios 10 and 11 fall in the middle of the targeted pumping scenarios at 54 and 50 percent, respectively.</w:t>
      </w:r>
    </w:p>
    <w:p w14:paraId="45BA4EA1" w14:textId="77777777" w:rsidR="00E13296" w:rsidRPr="006911A5" w:rsidRDefault="00E13296" w:rsidP="00372F23">
      <w:pPr>
        <w:pStyle w:val="Heading3"/>
      </w:pPr>
      <w:bookmarkStart w:id="66" w:name="_Toc436825652"/>
      <w:r w:rsidRPr="006911A5">
        <w:t>Scenario 11: Comparison of impacts for single- and multilayer model versions</w:t>
      </w:r>
      <w:bookmarkEnd w:id="66"/>
    </w:p>
    <w:p w14:paraId="176755BA" w14:textId="77777777" w:rsidR="00E13296" w:rsidRDefault="00E13296" w:rsidP="00372F23">
      <w:pPr>
        <w:ind w:firstLine="720"/>
      </w:pPr>
      <w:r>
        <w:t>Scenario 11 was selected to run with the multilayer model version for comparison because it shows a significant baseflow impact of 5,560 afy or 7.7 cfs and a high relative baseflow yield, 50 percent. Line 3 of Table A4 shows small differences in budget impacts between the model versions averaged over years 1998-2007. Based on the similarity of computed impacts for the single- and multilayer model versions for Scenario 11, we expect that multilayer model versions of the other scenarios would also compare closely with the single-layer model versions that we have depended on for comparing scenarios.</w:t>
      </w:r>
    </w:p>
    <w:p w14:paraId="72506EE0" w14:textId="77777777" w:rsidR="00E13296" w:rsidRPr="00C507F8" w:rsidRDefault="00E13296" w:rsidP="00372F23">
      <w:pPr>
        <w:pStyle w:val="Heading3"/>
      </w:pPr>
      <w:bookmarkStart w:id="67" w:name="_Toc436825653"/>
      <w:r>
        <w:t>Temporal response</w:t>
      </w:r>
      <w:r w:rsidRPr="00C507F8">
        <w:t xml:space="preserve"> of water budget</w:t>
      </w:r>
      <w:r>
        <w:t>s</w:t>
      </w:r>
      <w:r w:rsidRPr="00C507F8">
        <w:t xml:space="preserve"> </w:t>
      </w:r>
      <w:r>
        <w:t xml:space="preserve">to pumping curtailment </w:t>
      </w:r>
      <w:r w:rsidRPr="00C507F8">
        <w:t>for selected scenarios</w:t>
      </w:r>
      <w:bookmarkEnd w:id="67"/>
    </w:p>
    <w:p w14:paraId="12BA6AF5" w14:textId="77777777" w:rsidR="00E13296" w:rsidRDefault="00E13296" w:rsidP="00372F23">
      <w:pPr>
        <w:ind w:firstLine="720"/>
      </w:pPr>
      <w:r>
        <w:t>Annual response of Rattlesnake Creek water budget terms to pumping curtailments are shown for basinwide curtailment under Scenario 2 and for targeted curtailment under Scenarios 9 and 11.</w:t>
      </w:r>
    </w:p>
    <w:p w14:paraId="14A5FBEB" w14:textId="77777777" w:rsidR="00E13296" w:rsidRDefault="00E13296" w:rsidP="00372F23">
      <w:pPr>
        <w:ind w:firstLine="720"/>
      </w:pPr>
      <w:r>
        <w:t>The temporal response to basinwide shutoff of pumping in 1990 (Scenario 2) is plotted on an annual basis in Fig. A10 for global water budget terms, and in Fig. A11 for Rattlesnake Creek water budget terms. Comparison of the two graphs shows similar behavior between the two budgets except for storage; the dissimilarity for storage is attributed to an imbalance in the Rattlesnake Creek basin budget, whereas the global budget is balanced as part of the model solution. Both Figs. A10 and A11 show that despite a large, immediate change in pumping and corresponding change in storage in 1990, baseflow response is negligible in the first two years of the shutoff, and is significant only beginning in 1992.</w:t>
      </w:r>
    </w:p>
    <w:p w14:paraId="3EBE21B7" w14:textId="77777777" w:rsidR="00E13296" w:rsidRDefault="00E13296" w:rsidP="00372F23">
      <w:pPr>
        <w:ind w:firstLine="720"/>
      </w:pPr>
      <w:r>
        <w:t>Fig. A12 shows the annual response of global water budget terms under Scenario 9, which shuts off pumping within zones of 20 percent or greater response. Baseflow response in the first two years of shutdown is greater than for Scenario 2, but is significant only beginning in 1992.</w:t>
      </w:r>
    </w:p>
    <w:p w14:paraId="1F203DED" w14:textId="77777777" w:rsidR="00E13296" w:rsidRDefault="00E13296" w:rsidP="00372F23">
      <w:pPr>
        <w:ind w:firstLine="720"/>
      </w:pPr>
      <w:r>
        <w:t>Figs. A13 and A14 show annual response of global water budget terms under Scenario 11 for single- and multilayer model versions. Again, baseflow response in the first two years of shutdown is greater than for Scenario 2, but is significant only beginning in 1992. Comparison of Figs. A13 and A14 shows that the single- and multilayer model versions of Scenario 11 exhibit very similar responses on an annual basis.</w:t>
      </w:r>
    </w:p>
    <w:p w14:paraId="32F47BC6" w14:textId="77777777" w:rsidR="00E13296" w:rsidRDefault="00E13296" w:rsidP="008F64B5">
      <w:pPr>
        <w:pStyle w:val="Heading2"/>
      </w:pPr>
      <w:bookmarkStart w:id="68" w:name="_Toc436825654"/>
      <w:r>
        <w:t>Conclusions</w:t>
      </w:r>
      <w:bookmarkEnd w:id="68"/>
    </w:p>
    <w:p w14:paraId="683D2A20" w14:textId="77777777" w:rsidR="00E13296" w:rsidRDefault="00E13296" w:rsidP="00372F23">
      <w:r w:rsidRPr="00482DD2">
        <w:t>The single and multi-layer models are functionally equivalent for determining pumping impacts on streamflow</w:t>
      </w:r>
      <w:r>
        <w:t>.</w:t>
      </w:r>
    </w:p>
    <w:p w14:paraId="0D860D9B" w14:textId="77777777" w:rsidR="00E13296" w:rsidRDefault="00E13296" w:rsidP="00372F23">
      <w:r w:rsidRPr="00482DD2">
        <w:t xml:space="preserve">GMD5 model </w:t>
      </w:r>
      <w:r>
        <w:t>results for t</w:t>
      </w:r>
      <w:r w:rsidRPr="00482DD2">
        <w:t xml:space="preserve">he </w:t>
      </w:r>
      <w:r>
        <w:t>pumping shutoff scenarios show</w:t>
      </w:r>
      <w:r w:rsidRPr="00482DD2">
        <w:t xml:space="preserve"> that baseflow reductions due to junior pumping are significant</w:t>
      </w:r>
      <w:r>
        <w:t>.</w:t>
      </w:r>
    </w:p>
    <w:p w14:paraId="6AC4B013" w14:textId="77777777" w:rsidR="00E13296" w:rsidRDefault="00E13296" w:rsidP="00372F23">
      <w:r>
        <w:t>Scenario 1, which shuts off all pumping junior to Water Right File No. 7,571 in Rattlesnake Creek basin beginning in 1958, quantifies baseflow reductions in the basin, which would appear at the Zenith gage were it not for the pumping by juniors.</w:t>
      </w:r>
    </w:p>
    <w:p w14:paraId="16A3AEA8" w14:textId="77777777" w:rsidR="00E13296" w:rsidRDefault="00E13296" w:rsidP="00372F23">
      <w:r w:rsidRPr="00482DD2">
        <w:t>Pumping red</w:t>
      </w:r>
      <w:r>
        <w:t>uctions near the stream produce faster baseflow response. However, none of the p</w:t>
      </w:r>
      <w:r w:rsidRPr="00AB0BFE">
        <w:t xml:space="preserve">umping shutoff scenarios </w:t>
      </w:r>
      <w:r>
        <w:t xml:space="preserve">produce an effective </w:t>
      </w:r>
      <w:r w:rsidRPr="00AB0BFE">
        <w:t>baseflow response</w:t>
      </w:r>
      <w:r>
        <w:t xml:space="preserve"> for two to three years.</w:t>
      </w:r>
    </w:p>
    <w:p w14:paraId="3583A98D" w14:textId="77777777" w:rsidR="00E13296" w:rsidRDefault="00E13296" w:rsidP="00E13296">
      <w:pPr>
        <w:pStyle w:val="Heading2"/>
      </w:pPr>
      <w:bookmarkStart w:id="69" w:name="_Toc436825655"/>
      <w:r>
        <w:t>References</w:t>
      </w:r>
      <w:bookmarkEnd w:id="69"/>
    </w:p>
    <w:p w14:paraId="170C617D" w14:textId="77777777" w:rsidR="00E13296" w:rsidRDefault="00E13296" w:rsidP="00372F23">
      <w:r>
        <w:t>Balleau, W. Peter, Dave M. Romero and Steven E. Silver, 2010. Hydrologic model of Big Bend Groundwater Management District No. 5. Balleau Groundwater, Inc., Albuquerque, NM.</w:t>
      </w:r>
    </w:p>
    <w:p w14:paraId="5104B507" w14:textId="18A71465" w:rsidR="00E13296" w:rsidRDefault="00E13296" w:rsidP="00372F23">
      <w:r w:rsidRPr="007B5913">
        <w:t xml:space="preserve">Barfield, </w:t>
      </w:r>
      <w:r>
        <w:t xml:space="preserve">David, </w:t>
      </w:r>
      <w:r w:rsidRPr="007B5913">
        <w:t>Sam Perkins and Ginger Pugh</w:t>
      </w:r>
      <w:r>
        <w:t>, 2014. Power Point presentation on</w:t>
      </w:r>
      <w:r w:rsidRPr="007B5913">
        <w:t xml:space="preserve"> Nov 4, 2014 to </w:t>
      </w:r>
      <w:r w:rsidR="00FA7B90">
        <w:t xml:space="preserve">Basin Stakeholders </w:t>
      </w:r>
      <w:r>
        <w:t>at the St. John</w:t>
      </w:r>
      <w:r w:rsidRPr="007B5913">
        <w:t>, KS</w:t>
      </w:r>
      <w:r>
        <w:t xml:space="preserve"> library (file </w:t>
      </w:r>
      <w:r w:rsidRPr="007B5913">
        <w:t>GMD5.ModelingScenarios.KDA-DWR.pdf</w:t>
      </w:r>
      <w:r>
        <w:t>, referenced in the Quivira impairment report).</w:t>
      </w:r>
    </w:p>
    <w:p w14:paraId="2A92E39E" w14:textId="1845DB3C" w:rsidR="0032617C" w:rsidRDefault="0032617C" w:rsidP="00372F23">
      <w:r>
        <w:rPr>
          <w:rStyle w:val="normaltextrun"/>
          <w:color w:val="000000"/>
          <w:shd w:val="clear" w:color="auto" w:fill="FFFFFF"/>
        </w:rPr>
        <w:t>Harbaugh, A.W., Banta, E.R., Hill, M.C., and McDonald, M.G., 2000, MODFLOW-2000, the U.S. Geological Survey modular ground-water model -- User guide to modularization concepts and the Ground-Water Flow Process: U.S. Geological Survey Open-File Report 00-92, 121 p.</w:t>
      </w:r>
      <w:r>
        <w:rPr>
          <w:rStyle w:val="apple-converted-space"/>
          <w:shd w:val="clear" w:color="auto" w:fill="FFFFFF"/>
        </w:rPr>
        <w:t> </w:t>
      </w:r>
      <w:r>
        <w:rPr>
          <w:rStyle w:val="normaltextrun"/>
          <w:color w:val="000000"/>
          <w:shd w:val="clear" w:color="auto" w:fill="FFFFFF"/>
        </w:rPr>
        <w:t>Link:</w:t>
      </w:r>
      <w:r>
        <w:rPr>
          <w:rStyle w:val="apple-converted-space"/>
          <w:shd w:val="clear" w:color="auto" w:fill="FFFFFF"/>
        </w:rPr>
        <w:t> </w:t>
      </w:r>
      <w:hyperlink r:id="rId43" w:history="1">
        <w:r>
          <w:rPr>
            <w:rStyle w:val="Hyperlink"/>
            <w:shd w:val="clear" w:color="auto" w:fill="FFFFFF"/>
          </w:rPr>
          <w:t>http://water.usgs.gov/nrp/gwsoftware/modflow2000/modflow2000.html</w:t>
        </w:r>
      </w:hyperlink>
    </w:p>
    <w:p w14:paraId="3CA1A55C" w14:textId="77777777" w:rsidR="00E13296" w:rsidRDefault="00E13296" w:rsidP="00372F23">
      <w:r>
        <w:t>Larson, Steve, 2011. Big Bend GMD5 Model Peer Review. S.S. Papadopulos and Associates, Bethesda, MD.</w:t>
      </w:r>
    </w:p>
    <w:p w14:paraId="20518FC4" w14:textId="77777777" w:rsidR="00E13296" w:rsidRDefault="00E13296" w:rsidP="00372F23">
      <w:r>
        <w:t xml:space="preserve">Backup Excel spreadsheet file: </w:t>
      </w:r>
      <w:r w:rsidRPr="00912C57">
        <w:t>RS_pumping_impact_sce</w:t>
      </w:r>
      <w:r>
        <w:t>nario_1_cbc_RSMask_cwb_20150923_sp_</w:t>
      </w:r>
      <w:r w:rsidRPr="00912C57">
        <w:t>revised</w:t>
      </w:r>
      <w:r>
        <w:t xml:space="preserve"> _</w:t>
      </w:r>
      <w:r w:rsidRPr="00912C57">
        <w:t>2015_1112.xlsm</w:t>
      </w:r>
    </w:p>
    <w:p w14:paraId="44EFACD1" w14:textId="77777777" w:rsidR="00E13296" w:rsidRDefault="00E13296" w:rsidP="00372F23">
      <w:r>
        <w:br w:type="page"/>
      </w:r>
    </w:p>
    <w:p w14:paraId="39C5B421" w14:textId="77777777" w:rsidR="00E13296" w:rsidRDefault="00E13296" w:rsidP="00372F23">
      <w:pPr>
        <w:pStyle w:val="Heading2"/>
      </w:pPr>
      <w:bookmarkStart w:id="70" w:name="_Toc436825656"/>
      <w:r>
        <w:t>Tables</w:t>
      </w:r>
      <w:bookmarkEnd w:id="70"/>
    </w:p>
    <w:p w14:paraId="709C2689" w14:textId="77777777" w:rsidR="00E13296" w:rsidRDefault="00E13296" w:rsidP="00372F23">
      <w:pPr>
        <w:pStyle w:val="NoSpacing"/>
      </w:pPr>
    </w:p>
    <w:p w14:paraId="317F39BA" w14:textId="77777777" w:rsidR="00E13296" w:rsidRDefault="00E13296" w:rsidP="00372F23">
      <w:pPr>
        <w:pStyle w:val="NoSpacing"/>
      </w:pPr>
      <w:r>
        <w:t>Table A1. Comparison of Scenario 1 pumping impacts on global and basin-only water budget (1998-2007 average).</w:t>
      </w:r>
    </w:p>
    <w:p w14:paraId="78D65408" w14:textId="77777777" w:rsidR="00E13296" w:rsidRDefault="00E13296" w:rsidP="00372F23">
      <w:pPr>
        <w:pStyle w:val="NoSpacing"/>
      </w:pPr>
      <w:r w:rsidRPr="005755E5">
        <w:rPr>
          <w:noProof/>
          <w:lang w:eastAsia="en-US"/>
        </w:rPr>
        <w:drawing>
          <wp:inline distT="0" distB="0" distL="0" distR="0" wp14:anchorId="3121BFEB" wp14:editId="3EF9DB3B">
            <wp:extent cx="4857750" cy="77152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57750" cy="771525"/>
                    </a:xfrm>
                    <a:prstGeom prst="rect">
                      <a:avLst/>
                    </a:prstGeom>
                    <a:noFill/>
                    <a:ln>
                      <a:noFill/>
                    </a:ln>
                  </pic:spPr>
                </pic:pic>
              </a:graphicData>
            </a:graphic>
          </wp:inline>
        </w:drawing>
      </w:r>
    </w:p>
    <w:p w14:paraId="634FE98C" w14:textId="77777777" w:rsidR="00E13296" w:rsidRDefault="00E13296" w:rsidP="00372F23">
      <w:pPr>
        <w:pStyle w:val="NoSpacing"/>
      </w:pPr>
    </w:p>
    <w:p w14:paraId="0BBF98DF" w14:textId="77777777" w:rsidR="00E13296" w:rsidRDefault="00E13296" w:rsidP="00372F23">
      <w:pPr>
        <w:sectPr w:rsidR="00E13296" w:rsidSect="00F538F6">
          <w:headerReference w:type="even" r:id="rId45"/>
          <w:headerReference w:type="default" r:id="rId46"/>
          <w:footerReference w:type="even" r:id="rId47"/>
          <w:headerReference w:type="first" r:id="rId48"/>
          <w:footerReference w:type="first" r:id="rId49"/>
          <w:pgSz w:w="12240" w:h="15840"/>
          <w:pgMar w:top="1440" w:right="1440" w:bottom="1440" w:left="1440" w:header="720" w:footer="720" w:gutter="0"/>
          <w:cols w:space="720"/>
          <w:docGrid w:linePitch="360"/>
        </w:sectPr>
      </w:pPr>
    </w:p>
    <w:p w14:paraId="505863E6" w14:textId="77777777" w:rsidR="00E13296" w:rsidRDefault="00E13296" w:rsidP="00372F23">
      <w:pPr>
        <w:pStyle w:val="NoSpacing"/>
      </w:pPr>
      <w:r>
        <w:t>Table A2. Selected refuge management periods from the period of impairment analysis, 1974-2007.</w:t>
      </w:r>
    </w:p>
    <w:p w14:paraId="69FD53EE" w14:textId="77777777" w:rsidR="00E13296" w:rsidRDefault="00E13296" w:rsidP="00372F23">
      <w:pPr>
        <w:pStyle w:val="NoSpacing"/>
        <w:rPr>
          <w:noProof/>
        </w:rPr>
      </w:pPr>
      <w:r w:rsidRPr="00A23822">
        <w:rPr>
          <w:noProof/>
          <w:lang w:eastAsia="en-US"/>
        </w:rPr>
        <w:drawing>
          <wp:inline distT="0" distB="0" distL="0" distR="0" wp14:anchorId="1B037F45" wp14:editId="125C4825">
            <wp:extent cx="6429375" cy="4962525"/>
            <wp:effectExtent l="0" t="0" r="9525"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29375" cy="4962525"/>
                    </a:xfrm>
                    <a:prstGeom prst="rect">
                      <a:avLst/>
                    </a:prstGeom>
                    <a:noFill/>
                    <a:ln>
                      <a:noFill/>
                    </a:ln>
                  </pic:spPr>
                </pic:pic>
              </a:graphicData>
            </a:graphic>
          </wp:inline>
        </w:drawing>
      </w:r>
    </w:p>
    <w:p w14:paraId="3689C873" w14:textId="77777777" w:rsidR="00E13296" w:rsidRDefault="00E13296" w:rsidP="00372F23">
      <w:pPr>
        <w:pStyle w:val="NoSpacing"/>
      </w:pPr>
      <w:r>
        <w:t xml:space="preserve">From cols a:b and u:aa in sheet </w:t>
      </w:r>
      <w:r w:rsidRPr="00480FB0">
        <w:t>cwb_QNWRGrp</w:t>
      </w:r>
      <w:r>
        <w:t xml:space="preserve">, file </w:t>
      </w:r>
      <w:r w:rsidRPr="00FB0126">
        <w:t>RS_pumping_impact_scenario_1_cbc_RSMask_cwb_20150923_sp_revised_cwb_lookup_2015_1112.xlsm</w:t>
      </w:r>
      <w:r>
        <w:t>.</w:t>
      </w:r>
    </w:p>
    <w:p w14:paraId="5EDBA856" w14:textId="77777777" w:rsidR="00E13296" w:rsidRDefault="00E13296" w:rsidP="00372F23">
      <w:pPr>
        <w:pStyle w:val="NoSpacing"/>
        <w:sectPr w:rsidR="00E13296" w:rsidSect="00734FF9">
          <w:headerReference w:type="even" r:id="rId51"/>
          <w:headerReference w:type="default" r:id="rId52"/>
          <w:footerReference w:type="even" r:id="rId53"/>
          <w:headerReference w:type="first" r:id="rId54"/>
          <w:pgSz w:w="15840" w:h="12240" w:orient="landscape"/>
          <w:pgMar w:top="1440" w:right="1440" w:bottom="1440" w:left="1440" w:header="720" w:footer="720" w:gutter="0"/>
          <w:cols w:space="720"/>
          <w:docGrid w:linePitch="360"/>
        </w:sectPr>
      </w:pPr>
      <w:r>
        <w:br w:type="page"/>
      </w:r>
    </w:p>
    <w:p w14:paraId="2BD5CCCD" w14:textId="77777777" w:rsidR="00E13296" w:rsidRDefault="00E13296" w:rsidP="00372F23">
      <w:pPr>
        <w:pStyle w:val="NoSpacing"/>
      </w:pPr>
      <w:r>
        <w:t>Table A3. Pumping impacts on water budget within Rattlesnake Creek basin (1998-2007 average) for basin-wide (Scenarios 1–2.75) and targeted (Scenarios 7–11) pumping curtailments.</w:t>
      </w:r>
    </w:p>
    <w:p w14:paraId="441E9AFB" w14:textId="77777777" w:rsidR="00E13296" w:rsidRDefault="00E13296" w:rsidP="00372F23">
      <w:r w:rsidRPr="0086590F">
        <w:rPr>
          <w:noProof/>
        </w:rPr>
        <w:drawing>
          <wp:inline distT="0" distB="0" distL="0" distR="0" wp14:anchorId="690B0457" wp14:editId="79486185">
            <wp:extent cx="5943600" cy="2858770"/>
            <wp:effectExtent l="0" t="0" r="0" b="0"/>
            <wp:docPr id="2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2858770"/>
                    </a:xfrm>
                    <a:prstGeom prst="rect">
                      <a:avLst/>
                    </a:prstGeom>
                    <a:solidFill>
                      <a:schemeClr val="bg1">
                        <a:lumMod val="95000"/>
                      </a:schemeClr>
                    </a:solidFill>
                    <a:ln>
                      <a:noFill/>
                    </a:ln>
                    <a:effectLst/>
                  </pic:spPr>
                </pic:pic>
              </a:graphicData>
            </a:graphic>
          </wp:inline>
        </w:drawing>
      </w:r>
      <w:r w:rsidRPr="0086590F">
        <w:t xml:space="preserve"> </w:t>
      </w:r>
    </w:p>
    <w:p w14:paraId="652C6619" w14:textId="77777777" w:rsidR="00E13296" w:rsidRDefault="00E13296" w:rsidP="00372F23">
      <w:pPr>
        <w:pStyle w:val="NoSpacing"/>
      </w:pPr>
      <w:r>
        <w:t>Table A4. Comparison of single- and multilayer model versions of Scenario 11: pumping impacts on global water water budget (1998-2007 average).</w:t>
      </w:r>
    </w:p>
    <w:p w14:paraId="7355C1E4" w14:textId="77777777" w:rsidR="00E13296" w:rsidRDefault="00E13296" w:rsidP="00372F23">
      <w:r w:rsidRPr="0086590F">
        <w:rPr>
          <w:noProof/>
        </w:rPr>
        <w:drawing>
          <wp:inline distT="0" distB="0" distL="0" distR="0" wp14:anchorId="647AEEF2" wp14:editId="68D2205A">
            <wp:extent cx="5943600" cy="1075055"/>
            <wp:effectExtent l="0" t="0" r="0" b="0"/>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1075055"/>
                    </a:xfrm>
                    <a:prstGeom prst="rect">
                      <a:avLst/>
                    </a:prstGeom>
                    <a:solidFill>
                      <a:schemeClr val="bg1">
                        <a:lumMod val="95000"/>
                      </a:schemeClr>
                    </a:solidFill>
                    <a:ln>
                      <a:noFill/>
                    </a:ln>
                    <a:effectLst/>
                  </pic:spPr>
                </pic:pic>
              </a:graphicData>
            </a:graphic>
          </wp:inline>
        </w:drawing>
      </w:r>
      <w:r w:rsidRPr="0086590F">
        <w:t xml:space="preserve"> </w:t>
      </w:r>
    </w:p>
    <w:p w14:paraId="3BFC4ED9" w14:textId="77777777" w:rsidR="00E13296" w:rsidRDefault="00E13296">
      <w:pPr>
        <w:rPr>
          <w:rFonts w:asciiTheme="majorHAnsi" w:eastAsiaTheme="majorEastAsia" w:hAnsiTheme="majorHAnsi" w:cstheme="majorBidi"/>
          <w:b/>
          <w:bCs/>
          <w:color w:val="4F81BD" w:themeColor="accent1"/>
          <w:sz w:val="26"/>
          <w:szCs w:val="26"/>
        </w:rPr>
      </w:pPr>
      <w:r>
        <w:br w:type="page"/>
      </w:r>
    </w:p>
    <w:p w14:paraId="5969C0F5" w14:textId="77777777" w:rsidR="00E13296" w:rsidRDefault="00E13296" w:rsidP="00372F23">
      <w:pPr>
        <w:pStyle w:val="Heading2"/>
      </w:pPr>
      <w:bookmarkStart w:id="71" w:name="_Toc436825657"/>
      <w:r>
        <w:t>Figures</w:t>
      </w:r>
      <w:bookmarkEnd w:id="71"/>
    </w:p>
    <w:p w14:paraId="491C66F2" w14:textId="77777777" w:rsidR="00E13296" w:rsidRDefault="00E13296" w:rsidP="00372F23">
      <w:r w:rsidRPr="001354A2">
        <w:rPr>
          <w:noProof/>
        </w:rPr>
        <w:drawing>
          <wp:inline distT="0" distB="0" distL="0" distR="0" wp14:anchorId="7F0E5ED5" wp14:editId="60301268">
            <wp:extent cx="5943600" cy="4592955"/>
            <wp:effectExtent l="0" t="0" r="0" b="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r w:rsidRPr="001354A2">
        <w:t xml:space="preserve"> </w:t>
      </w:r>
      <w:r>
        <w:t>Fig. A1. GMD5 model extent. (Slide 6, Barfield et al., 2014)</w:t>
      </w:r>
    </w:p>
    <w:p w14:paraId="61A639FD" w14:textId="77777777" w:rsidR="00E13296" w:rsidRDefault="00E13296" w:rsidP="00372F23">
      <w:pPr>
        <w:pStyle w:val="NoSpacing"/>
      </w:pPr>
      <w:r w:rsidRPr="00DE2B0D">
        <w:rPr>
          <w:noProof/>
          <w:lang w:eastAsia="en-US"/>
        </w:rPr>
        <w:drawing>
          <wp:inline distT="0" distB="0" distL="0" distR="0" wp14:anchorId="25494FC6" wp14:editId="2F3F0755">
            <wp:extent cx="5941866" cy="4324350"/>
            <wp:effectExtent l="0" t="0" r="190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5614"/>
                    <a:stretch/>
                  </pic:blipFill>
                  <pic:spPr bwMode="auto">
                    <a:xfrm>
                      <a:off x="0" y="0"/>
                      <a:ext cx="5943600" cy="4325612"/>
                    </a:xfrm>
                    <a:prstGeom prst="rect">
                      <a:avLst/>
                    </a:prstGeom>
                    <a:noFill/>
                    <a:ln>
                      <a:noFill/>
                    </a:ln>
                    <a:extLst>
                      <a:ext uri="{53640926-AAD7-44D8-BBD7-CCE9431645EC}">
                        <a14:shadowObscured xmlns:a14="http://schemas.microsoft.com/office/drawing/2010/main"/>
                      </a:ext>
                    </a:extLst>
                  </pic:spPr>
                </pic:pic>
              </a:graphicData>
            </a:graphic>
          </wp:inline>
        </w:drawing>
      </w:r>
    </w:p>
    <w:p w14:paraId="410B8437" w14:textId="77777777" w:rsidR="00E13296" w:rsidRDefault="00E13296" w:rsidP="00372F23">
      <w:r>
        <w:t>Fig. A2. Groundwater points of diversion in Rattlesnake Creek Basin. (Slide 7, Barfield et al., 2014)</w:t>
      </w:r>
    </w:p>
    <w:p w14:paraId="71DBFBA2" w14:textId="77777777" w:rsidR="00E13296" w:rsidRDefault="00E13296" w:rsidP="00372F23">
      <w:r>
        <w:rPr>
          <w:noProof/>
        </w:rPr>
        <w:drawing>
          <wp:inline distT="0" distB="0" distL="0" distR="0" wp14:anchorId="1DE3EA45" wp14:editId="200922C5">
            <wp:extent cx="5943600" cy="2849880"/>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ivira_and_USFW_pds.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2849880"/>
                    </a:xfrm>
                    <a:prstGeom prst="rect">
                      <a:avLst/>
                    </a:prstGeom>
                  </pic:spPr>
                </pic:pic>
              </a:graphicData>
            </a:graphic>
          </wp:inline>
        </w:drawing>
      </w:r>
    </w:p>
    <w:p w14:paraId="1F5164E6" w14:textId="77777777" w:rsidR="00E13296" w:rsidRDefault="00E13296" w:rsidP="00372F23">
      <w:r>
        <w:t>Fig. A3. Vicinity of Quivira National Wildlife Refuge and intakes from Rattlesnake Creek  (USFW Water Right File No. 7,571) downstream from Zenith gage.</w:t>
      </w:r>
    </w:p>
    <w:p w14:paraId="10988687" w14:textId="77777777" w:rsidR="00E13296" w:rsidRDefault="00E13296" w:rsidP="00372F23">
      <w:r w:rsidRPr="001A60DD">
        <w:rPr>
          <w:noProof/>
        </w:rPr>
        <w:drawing>
          <wp:inline distT="0" distB="0" distL="0" distR="0" wp14:anchorId="3237C512" wp14:editId="19879FB5">
            <wp:extent cx="5941134" cy="4000500"/>
            <wp:effectExtent l="0" t="0" r="2540" b="0"/>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60" cstate="print">
                      <a:extLst>
                        <a:ext uri="{28A0092B-C50C-407E-A947-70E740481C1C}">
                          <a14:useLocalDpi xmlns:a14="http://schemas.microsoft.com/office/drawing/2010/main" val="0"/>
                        </a:ext>
                      </a:extLst>
                    </a:blip>
                    <a:srcRect t="6223" b="6640"/>
                    <a:stretch/>
                  </pic:blipFill>
                  <pic:spPr bwMode="auto">
                    <a:xfrm>
                      <a:off x="0" y="0"/>
                      <a:ext cx="5943600" cy="4002160"/>
                    </a:xfrm>
                    <a:prstGeom prst="rect">
                      <a:avLst/>
                    </a:prstGeom>
                    <a:ln>
                      <a:noFill/>
                    </a:ln>
                    <a:extLst>
                      <a:ext uri="{53640926-AAD7-44D8-BBD7-CCE9431645EC}">
                        <a14:shadowObscured xmlns:a14="http://schemas.microsoft.com/office/drawing/2010/main"/>
                      </a:ext>
                    </a:extLst>
                  </pic:spPr>
                </pic:pic>
              </a:graphicData>
            </a:graphic>
          </wp:inline>
        </w:drawing>
      </w:r>
      <w:r w:rsidRPr="001A60DD">
        <w:t xml:space="preserve"> </w:t>
      </w:r>
      <w:r>
        <w:t>Fig. A4. Map of 10-year streamflow response, the fraction of Rattlesnake streamflow at the Zenith gage depleted by ten years of pumping, evaluated at each model grid cell within the mapped area. (See also Fig. 51, Balleau et al., 2010)</w:t>
      </w:r>
    </w:p>
    <w:p w14:paraId="466D9AA5" w14:textId="77777777" w:rsidR="00E13296" w:rsidRDefault="00E13296" w:rsidP="00372F23">
      <w:r w:rsidRPr="004A25AA">
        <w:rPr>
          <w:noProof/>
        </w:rPr>
        <w:drawing>
          <wp:inline distT="0" distB="0" distL="0" distR="0" wp14:anchorId="52B88FF0" wp14:editId="0306A8D1">
            <wp:extent cx="5941135" cy="4210050"/>
            <wp:effectExtent l="0" t="0" r="254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61" cstate="print">
                      <a:extLst>
                        <a:ext uri="{28A0092B-C50C-407E-A947-70E740481C1C}">
                          <a14:useLocalDpi xmlns:a14="http://schemas.microsoft.com/office/drawing/2010/main" val="0"/>
                        </a:ext>
                      </a:extLst>
                    </a:blip>
                    <a:srcRect t="2074" b="6225"/>
                    <a:stretch/>
                  </pic:blipFill>
                  <pic:spPr bwMode="auto">
                    <a:xfrm>
                      <a:off x="0" y="0"/>
                      <a:ext cx="5943600" cy="4211796"/>
                    </a:xfrm>
                    <a:prstGeom prst="rect">
                      <a:avLst/>
                    </a:prstGeom>
                    <a:ln>
                      <a:noFill/>
                    </a:ln>
                    <a:extLst>
                      <a:ext uri="{53640926-AAD7-44D8-BBD7-CCE9431645EC}">
                        <a14:shadowObscured xmlns:a14="http://schemas.microsoft.com/office/drawing/2010/main"/>
                      </a:ext>
                    </a:extLst>
                  </pic:spPr>
                </pic:pic>
              </a:graphicData>
            </a:graphic>
          </wp:inline>
        </w:drawing>
      </w:r>
    </w:p>
    <w:p w14:paraId="75D28F38" w14:textId="77777777" w:rsidR="00E13296" w:rsidRDefault="00E13296" w:rsidP="00372F23">
      <w:r>
        <w:t>Fig. A5. Map showing one-mile and two-mile corridors along Rattlesnake Creek within which all junior pumping is shut off for Scenarios 10 and 11, respectively.</w:t>
      </w:r>
    </w:p>
    <w:p w14:paraId="29CD4B09" w14:textId="77777777" w:rsidR="00E13296" w:rsidRDefault="00E13296" w:rsidP="00372F23">
      <w:pPr>
        <w:pStyle w:val="NoSpacing"/>
      </w:pPr>
      <w:bookmarkStart w:id="72" w:name="FigsA6A7_delayResp"/>
      <w:r w:rsidRPr="00AE52F6">
        <w:rPr>
          <w:noProof/>
          <w:lang w:eastAsia="en-US"/>
        </w:rPr>
        <w:drawing>
          <wp:inline distT="0" distB="0" distL="0" distR="0" wp14:anchorId="202B73A4" wp14:editId="31870709">
            <wp:extent cx="5572125" cy="3829050"/>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572125" cy="3829050"/>
                    </a:xfrm>
                    <a:prstGeom prst="rect">
                      <a:avLst/>
                    </a:prstGeom>
                    <a:noFill/>
                    <a:ln>
                      <a:noFill/>
                    </a:ln>
                  </pic:spPr>
                </pic:pic>
              </a:graphicData>
            </a:graphic>
          </wp:inline>
        </w:drawing>
      </w:r>
      <w:bookmarkEnd w:id="72"/>
    </w:p>
    <w:p w14:paraId="43C45D21" w14:textId="77777777" w:rsidR="00E13296" w:rsidRDefault="00E13296" w:rsidP="00372F23">
      <w:pPr>
        <w:pStyle w:val="NoSpacing"/>
      </w:pPr>
      <w:r>
        <w:t>Fig. A6. Global water budget impacts 1958-2007 for Scenario 1 as flow rates, cu. ft/sec.</w:t>
      </w:r>
    </w:p>
    <w:p w14:paraId="5F35920E" w14:textId="77777777" w:rsidR="00E13296" w:rsidRDefault="00E13296" w:rsidP="00372F23">
      <w:pPr>
        <w:pStyle w:val="NoSpacing"/>
      </w:pPr>
      <w:r w:rsidRPr="000A5478">
        <w:rPr>
          <w:noProof/>
          <w:lang w:eastAsia="en-US"/>
        </w:rPr>
        <w:drawing>
          <wp:inline distT="0" distB="0" distL="0" distR="0" wp14:anchorId="24221582" wp14:editId="2425A516">
            <wp:extent cx="5572125" cy="382905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572125" cy="3829050"/>
                    </a:xfrm>
                    <a:prstGeom prst="rect">
                      <a:avLst/>
                    </a:prstGeom>
                    <a:noFill/>
                    <a:ln>
                      <a:noFill/>
                    </a:ln>
                  </pic:spPr>
                </pic:pic>
              </a:graphicData>
            </a:graphic>
          </wp:inline>
        </w:drawing>
      </w:r>
    </w:p>
    <w:p w14:paraId="2530FF79" w14:textId="77777777" w:rsidR="00E13296" w:rsidRDefault="00E13296" w:rsidP="00372F23">
      <w:pPr>
        <w:pStyle w:val="NoSpacing"/>
      </w:pPr>
      <w:r>
        <w:t>Fig. A7. Rattlesnake Creek Basin water budget impacts 1958-2007 for Scenario 1 as flow rates, cu. ft/sec.</w:t>
      </w:r>
    </w:p>
    <w:p w14:paraId="63C59D5F" w14:textId="77777777" w:rsidR="00E13296" w:rsidRDefault="00E13296" w:rsidP="00372F23">
      <w:pPr>
        <w:pStyle w:val="NoSpacing"/>
      </w:pPr>
      <w:bookmarkStart w:id="73" w:name="FigsA8A9"/>
      <w:r w:rsidRPr="0043167D">
        <w:rPr>
          <w:noProof/>
          <w:lang w:eastAsia="en-US"/>
        </w:rPr>
        <w:drawing>
          <wp:inline distT="0" distB="0" distL="0" distR="0" wp14:anchorId="73A1B383" wp14:editId="533B0C0A">
            <wp:extent cx="5551917" cy="332422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551917" cy="3324225"/>
                    </a:xfrm>
                    <a:prstGeom prst="rect">
                      <a:avLst/>
                    </a:prstGeom>
                    <a:noFill/>
                    <a:ln>
                      <a:noFill/>
                    </a:ln>
                  </pic:spPr>
                </pic:pic>
              </a:graphicData>
            </a:graphic>
          </wp:inline>
        </w:drawing>
      </w:r>
      <w:bookmarkEnd w:id="73"/>
    </w:p>
    <w:p w14:paraId="2F332C3D" w14:textId="77777777" w:rsidR="00E13296" w:rsidRDefault="00E13296" w:rsidP="00372F23">
      <w:pPr>
        <w:pStyle w:val="NoSpacing"/>
      </w:pPr>
      <w:r>
        <w:t>Fig. A8. Scenario 1 global p</w:t>
      </w:r>
      <w:r w:rsidRPr="00DB74F3">
        <w:t>umping impact</w:t>
      </w:r>
      <w:r>
        <w:t xml:space="preserve"> on baseflow</w:t>
      </w:r>
      <w:r w:rsidRPr="00DB74F3">
        <w:t xml:space="preserve"> per stress period</w:t>
      </w:r>
      <w:r>
        <w:t>, acre-feet (left axis)</w:t>
      </w:r>
      <w:r w:rsidRPr="00DB74F3">
        <w:t xml:space="preserve"> </w:t>
      </w:r>
      <w:r>
        <w:t xml:space="preserve">and annual fraction of global impact on baseflow within basin (right axis). Stress periods approximate months (365.25/12 = 30.4375 days). [Chart at AD822, </w:t>
      </w:r>
      <w:r w:rsidRPr="00AE785A">
        <w:t>Impacts_RS_wells_scenario_1_bgw</w:t>
      </w:r>
      <w:r>
        <w:t>, backup file]</w:t>
      </w:r>
    </w:p>
    <w:p w14:paraId="5934FB1F" w14:textId="77777777" w:rsidR="00E13296" w:rsidRDefault="00E13296" w:rsidP="00372F23">
      <w:pPr>
        <w:pStyle w:val="NoSpacing"/>
      </w:pPr>
      <w:r w:rsidRPr="00FB0126">
        <w:rPr>
          <w:noProof/>
          <w:lang w:eastAsia="en-US"/>
        </w:rPr>
        <w:drawing>
          <wp:inline distT="0" distB="0" distL="0" distR="0" wp14:anchorId="03FFFCFB" wp14:editId="1B49CDAD">
            <wp:extent cx="5573296" cy="3686175"/>
            <wp:effectExtent l="0" t="0" r="8890" b="0"/>
            <wp:docPr id="7168" name="Picture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573296" cy="3686175"/>
                    </a:xfrm>
                    <a:prstGeom prst="rect">
                      <a:avLst/>
                    </a:prstGeom>
                    <a:noFill/>
                    <a:ln>
                      <a:noFill/>
                    </a:ln>
                  </pic:spPr>
                </pic:pic>
              </a:graphicData>
            </a:graphic>
          </wp:inline>
        </w:drawing>
      </w:r>
    </w:p>
    <w:p w14:paraId="6092C1BB" w14:textId="77777777" w:rsidR="00E13296" w:rsidRDefault="00E13296">
      <w:r>
        <w:t xml:space="preserve">Fig. A9. Deficit in Refuge requirement (purple) and baseflow depletion by pumping (blue), for each Refuge management period. [Chart at w220 in sheet </w:t>
      </w:r>
      <w:r w:rsidRPr="000F5661">
        <w:t>cwb_QNWRGrp</w:t>
      </w:r>
      <w:r>
        <w:t xml:space="preserve"> of backup file] </w:t>
      </w:r>
    </w:p>
    <w:p w14:paraId="791F0B3B" w14:textId="77777777" w:rsidR="00E13296" w:rsidRDefault="00E13296" w:rsidP="00372F23">
      <w:pPr>
        <w:pStyle w:val="NoSpacing"/>
      </w:pPr>
      <w:r w:rsidRPr="00584208">
        <w:rPr>
          <w:noProof/>
          <w:lang w:eastAsia="en-US"/>
        </w:rPr>
        <w:drawing>
          <wp:inline distT="0" distB="0" distL="0" distR="0" wp14:anchorId="18283EA6" wp14:editId="79642ADA">
            <wp:extent cx="5676099" cy="3905250"/>
            <wp:effectExtent l="0" t="0" r="1270" b="0"/>
            <wp:docPr id="716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80364" cy="3908184"/>
                    </a:xfrm>
                    <a:prstGeom prst="rect">
                      <a:avLst/>
                    </a:prstGeom>
                    <a:noFill/>
                    <a:ln>
                      <a:noFill/>
                    </a:ln>
                  </pic:spPr>
                </pic:pic>
              </a:graphicData>
            </a:graphic>
          </wp:inline>
        </w:drawing>
      </w:r>
    </w:p>
    <w:p w14:paraId="36FED0A4" w14:textId="77777777" w:rsidR="00E13296" w:rsidRDefault="00E13296" w:rsidP="00372F23">
      <w:pPr>
        <w:pStyle w:val="NoSpacing"/>
      </w:pPr>
      <w:r>
        <w:t>Fig. A10. Pumping impacts on global water budget for Scenario 2: basinwide shutoff beginning 1990.</w:t>
      </w:r>
    </w:p>
    <w:p w14:paraId="6897074E" w14:textId="77777777" w:rsidR="00E13296" w:rsidRDefault="00E13296" w:rsidP="00372F23">
      <w:pPr>
        <w:pStyle w:val="NoSpacing"/>
      </w:pPr>
      <w:r w:rsidRPr="00584208">
        <w:rPr>
          <w:noProof/>
          <w:lang w:eastAsia="en-US"/>
        </w:rPr>
        <w:drawing>
          <wp:inline distT="0" distB="0" distL="0" distR="0" wp14:anchorId="7C8BAD9B" wp14:editId="12CCF891">
            <wp:extent cx="5676900" cy="3905850"/>
            <wp:effectExtent l="0" t="0" r="0" b="0"/>
            <wp:docPr id="7171" name="Picture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79662" cy="3907750"/>
                    </a:xfrm>
                    <a:prstGeom prst="rect">
                      <a:avLst/>
                    </a:prstGeom>
                    <a:noFill/>
                    <a:ln>
                      <a:noFill/>
                    </a:ln>
                  </pic:spPr>
                </pic:pic>
              </a:graphicData>
            </a:graphic>
          </wp:inline>
        </w:drawing>
      </w:r>
    </w:p>
    <w:p w14:paraId="0500327A" w14:textId="77777777" w:rsidR="00E13296" w:rsidRDefault="00E13296" w:rsidP="00372F23">
      <w:pPr>
        <w:pStyle w:val="NoSpacing"/>
      </w:pPr>
      <w:r>
        <w:t>Fig. A11. Pumping impacts on RS Basin water budget for Scenario 2: basinwide shutoff beginning 1990.</w:t>
      </w:r>
    </w:p>
    <w:p w14:paraId="739D1E73" w14:textId="77777777" w:rsidR="00E13296" w:rsidRDefault="00E13296" w:rsidP="00372F23">
      <w:pPr>
        <w:pStyle w:val="NoSpacing"/>
      </w:pPr>
      <w:r w:rsidRPr="00584208">
        <w:rPr>
          <w:noProof/>
          <w:lang w:eastAsia="en-US"/>
        </w:rPr>
        <w:drawing>
          <wp:inline distT="0" distB="0" distL="0" distR="0" wp14:anchorId="54D8E86F" wp14:editId="5C688075">
            <wp:extent cx="5686425" cy="3914953"/>
            <wp:effectExtent l="0" t="0" r="0" b="9525"/>
            <wp:docPr id="7172" name="Picture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686425" cy="3914953"/>
                    </a:xfrm>
                    <a:prstGeom prst="rect">
                      <a:avLst/>
                    </a:prstGeom>
                    <a:noFill/>
                    <a:ln>
                      <a:noFill/>
                    </a:ln>
                  </pic:spPr>
                </pic:pic>
              </a:graphicData>
            </a:graphic>
          </wp:inline>
        </w:drawing>
      </w:r>
    </w:p>
    <w:p w14:paraId="6DA62174" w14:textId="77777777" w:rsidR="00E13296" w:rsidRDefault="00E13296" w:rsidP="00372F23">
      <w:pPr>
        <w:pStyle w:val="NoSpacing"/>
      </w:pPr>
      <w:r>
        <w:t>Fig. A12. Pumping impacts on global water budget for Scenario 9: targeted shutoff of wells within 20 percent or greater response zones beginning 1990. (response zones by Balleau and others, 2010)</w:t>
      </w:r>
    </w:p>
    <w:p w14:paraId="195E4CC3" w14:textId="77777777" w:rsidR="00E13296" w:rsidRDefault="00E13296" w:rsidP="00372F23">
      <w:pPr>
        <w:pStyle w:val="NoSpacing"/>
      </w:pPr>
      <w:r w:rsidRPr="00222387">
        <w:rPr>
          <w:noProof/>
          <w:lang w:eastAsia="en-US"/>
        </w:rPr>
        <w:drawing>
          <wp:inline distT="0" distB="0" distL="0" distR="0" wp14:anchorId="31315520" wp14:editId="3014E1AB">
            <wp:extent cx="5667375" cy="3903669"/>
            <wp:effectExtent l="0" t="0" r="0" b="1905"/>
            <wp:docPr id="7173" name="Picture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667375" cy="3903669"/>
                    </a:xfrm>
                    <a:prstGeom prst="rect">
                      <a:avLst/>
                    </a:prstGeom>
                    <a:noFill/>
                    <a:ln>
                      <a:noFill/>
                    </a:ln>
                  </pic:spPr>
                </pic:pic>
              </a:graphicData>
            </a:graphic>
          </wp:inline>
        </w:drawing>
      </w:r>
    </w:p>
    <w:p w14:paraId="51B3A4CA" w14:textId="77777777" w:rsidR="00E13296" w:rsidRDefault="00E13296" w:rsidP="00372F23">
      <w:pPr>
        <w:pStyle w:val="NoSpacing"/>
      </w:pPr>
      <w:r>
        <w:t>Fig. A13. Pumping impacts on global water budget for Scenario 11 (single-layer model version): targeted shutoff of wells within two miles of Rattlesnake Creek beginning 1990.</w:t>
      </w:r>
    </w:p>
    <w:p w14:paraId="73C5ABF3" w14:textId="77777777" w:rsidR="00E13296" w:rsidRDefault="00E13296" w:rsidP="00372F23">
      <w:pPr>
        <w:pStyle w:val="NoSpacing"/>
      </w:pPr>
      <w:r w:rsidRPr="00222387">
        <w:rPr>
          <w:noProof/>
          <w:lang w:eastAsia="en-US"/>
        </w:rPr>
        <w:drawing>
          <wp:inline distT="0" distB="0" distL="0" distR="0" wp14:anchorId="04E43C05" wp14:editId="2C223CCE">
            <wp:extent cx="5657850" cy="3897108"/>
            <wp:effectExtent l="0" t="0" r="0" b="8255"/>
            <wp:docPr id="7174" name="Picture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657850" cy="3897108"/>
                    </a:xfrm>
                    <a:prstGeom prst="rect">
                      <a:avLst/>
                    </a:prstGeom>
                    <a:noFill/>
                    <a:ln>
                      <a:noFill/>
                    </a:ln>
                  </pic:spPr>
                </pic:pic>
              </a:graphicData>
            </a:graphic>
          </wp:inline>
        </w:drawing>
      </w:r>
    </w:p>
    <w:p w14:paraId="01628FED" w14:textId="77777777" w:rsidR="00E13296" w:rsidRDefault="00E13296" w:rsidP="00372F23">
      <w:pPr>
        <w:pStyle w:val="NoSpacing"/>
      </w:pPr>
      <w:r>
        <w:t>Fig. A14. Pumping impacts on global water budget for Scenario 11-ML (multilayer model version): targeted shutoff of wells within two miles of Rattlesnake Creek beginning 1990.</w:t>
      </w:r>
    </w:p>
    <w:p w14:paraId="3D383A4F" w14:textId="77777777" w:rsidR="00E13296" w:rsidRDefault="00E13296"/>
    <w:p w14:paraId="4C20911E" w14:textId="3FBCB799" w:rsidR="00DA0A3A" w:rsidRDefault="00DA0A3A" w:rsidP="00FD1BF4">
      <w:pPr>
        <w:pStyle w:val="impairmentNormal"/>
      </w:pPr>
    </w:p>
    <w:p w14:paraId="68D9687F" w14:textId="77777777" w:rsidR="006D794A" w:rsidRDefault="006D794A" w:rsidP="00FD1BF4">
      <w:pPr>
        <w:pStyle w:val="impairmentNormal"/>
      </w:pPr>
    </w:p>
    <w:p w14:paraId="2D9DC307" w14:textId="77777777" w:rsidR="006D794A" w:rsidRDefault="006D794A" w:rsidP="00FD1BF4">
      <w:pPr>
        <w:pStyle w:val="impairmentNormal"/>
      </w:pPr>
    </w:p>
    <w:p w14:paraId="184FB0B9" w14:textId="77777777" w:rsidR="006D794A" w:rsidRDefault="006D794A" w:rsidP="00FD1BF4">
      <w:pPr>
        <w:pStyle w:val="impairmentNormal"/>
      </w:pPr>
    </w:p>
    <w:p w14:paraId="443B6021" w14:textId="77777777" w:rsidR="006D794A" w:rsidRDefault="006D794A" w:rsidP="00FD1BF4">
      <w:pPr>
        <w:pStyle w:val="impairmentNormal"/>
      </w:pPr>
    </w:p>
    <w:p w14:paraId="34E3B14C" w14:textId="77777777" w:rsidR="006D794A" w:rsidRDefault="006D794A" w:rsidP="00FD1BF4">
      <w:pPr>
        <w:pStyle w:val="impairmentNormal"/>
      </w:pPr>
    </w:p>
    <w:p w14:paraId="1E158C40" w14:textId="77777777" w:rsidR="006D794A" w:rsidRDefault="006D794A" w:rsidP="00FD1BF4">
      <w:pPr>
        <w:pStyle w:val="impairmentNormal"/>
      </w:pPr>
    </w:p>
    <w:p w14:paraId="3BB22C59" w14:textId="77777777" w:rsidR="006D794A" w:rsidRDefault="006D794A" w:rsidP="00FD1BF4">
      <w:pPr>
        <w:pStyle w:val="impairmentNormal"/>
      </w:pPr>
    </w:p>
    <w:p w14:paraId="10B34CB7" w14:textId="5990AE2E" w:rsidR="006D794A" w:rsidRPr="00585A52" w:rsidRDefault="006D794A" w:rsidP="006D794A">
      <w:pPr>
        <w:pStyle w:val="Heading1"/>
        <w:rPr>
          <w:color w:val="FFFFFF" w:themeColor="background1"/>
        </w:rPr>
      </w:pPr>
      <w:bookmarkStart w:id="74" w:name="_Toc436825658"/>
      <w:r w:rsidRPr="00585A52">
        <w:rPr>
          <w:color w:val="FFFFFF" w:themeColor="background1"/>
        </w:rPr>
        <w:t>Attachment 1  March 2014 USFW letter to KDA-DWR</w:t>
      </w:r>
      <w:bookmarkEnd w:id="74"/>
      <w:r w:rsidR="00585A52" w:rsidRPr="00585A52">
        <w:rPr>
          <w:color w:val="FFFFFF" w:themeColor="background1"/>
        </w:rPr>
        <w:t xml:space="preserve"> (USFW)</w:t>
      </w:r>
    </w:p>
    <w:p w14:paraId="2E27528E" w14:textId="77777777" w:rsidR="008D10E5" w:rsidRPr="00DA0A3A" w:rsidRDefault="008D10E5" w:rsidP="00DA0A3A">
      <w:pPr>
        <w:sectPr w:rsidR="008D10E5" w:rsidRPr="00DA0A3A" w:rsidSect="00C36E81">
          <w:pgSz w:w="12240" w:h="15840"/>
          <w:pgMar w:top="1440" w:right="1440" w:bottom="1440" w:left="1440" w:header="720" w:footer="720" w:gutter="0"/>
          <w:cols w:space="720"/>
          <w:docGrid w:linePitch="360"/>
        </w:sectPr>
      </w:pPr>
    </w:p>
    <w:p w14:paraId="76E864B5" w14:textId="76AC7E4C" w:rsidR="000E3136" w:rsidRPr="00AE5706" w:rsidRDefault="009467B6" w:rsidP="006D794A">
      <w:pPr>
        <w:rPr>
          <w:color w:val="FFFFFF" w:themeColor="background1"/>
        </w:rPr>
      </w:pPr>
      <w:r w:rsidRPr="006D794A">
        <w:rPr>
          <w:noProof/>
        </w:rPr>
        <w:drawing>
          <wp:anchor distT="0" distB="0" distL="114300" distR="114300" simplePos="0" relativeHeight="251649024" behindDoc="1" locked="0" layoutInCell="1" allowOverlap="1" wp14:anchorId="3118230B" wp14:editId="388382F4">
            <wp:simplePos x="0" y="0"/>
            <wp:positionH relativeFrom="column">
              <wp:align>center</wp:align>
            </wp:positionH>
            <wp:positionV relativeFrom="paragraph">
              <wp:posOffset>0</wp:posOffset>
            </wp:positionV>
            <wp:extent cx="5939790" cy="7682230"/>
            <wp:effectExtent l="0" t="0" r="3810" b="0"/>
            <wp:wrapTopAndBottom/>
            <wp:docPr id="25" name="Picture 3" descr="2014-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4-03-0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39790" cy="7682230"/>
                    </a:xfrm>
                    <a:prstGeom prst="rect">
                      <a:avLst/>
                    </a:prstGeom>
                    <a:noFill/>
                  </pic:spPr>
                </pic:pic>
              </a:graphicData>
            </a:graphic>
            <wp14:sizeRelH relativeFrom="page">
              <wp14:pctWidth>0</wp14:pctWidth>
            </wp14:sizeRelH>
            <wp14:sizeRelV relativeFrom="page">
              <wp14:pctHeight>0</wp14:pctHeight>
            </wp14:sizeRelV>
          </wp:anchor>
        </w:drawing>
      </w:r>
    </w:p>
    <w:p w14:paraId="0C58FE3D" w14:textId="54F0CA64" w:rsidR="000E3136" w:rsidRDefault="009467B6" w:rsidP="00351E81">
      <w:r>
        <w:rPr>
          <w:noProof/>
        </w:rPr>
        <w:drawing>
          <wp:inline distT="0" distB="0" distL="0" distR="0" wp14:anchorId="217DF33F" wp14:editId="2843957F">
            <wp:extent cx="5937885" cy="7683500"/>
            <wp:effectExtent l="0" t="0" r="5715" b="0"/>
            <wp:docPr id="24" name="Picture 1" descr="2014-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4-03-0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p>
    <w:p w14:paraId="62CC19FD" w14:textId="77777777" w:rsidR="000E3136" w:rsidRDefault="000E3136">
      <w:r>
        <w:br w:type="page"/>
      </w:r>
    </w:p>
    <w:p w14:paraId="21A5C1D4" w14:textId="0AD66FDD" w:rsidR="00A55396" w:rsidRPr="00AE5706" w:rsidRDefault="009467B6" w:rsidP="00351E81">
      <w:r w:rsidRPr="00AE5706">
        <w:rPr>
          <w:noProof/>
        </w:rPr>
        <w:drawing>
          <wp:inline distT="0" distB="0" distL="0" distR="0" wp14:anchorId="27CEA4D9" wp14:editId="43CAEE38">
            <wp:extent cx="5937885" cy="7683500"/>
            <wp:effectExtent l="0" t="0" r="5715" b="0"/>
            <wp:docPr id="23" name="Picture 2" descr="2014-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4-03-0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p>
    <w:p w14:paraId="70BDBEBF" w14:textId="5C8BD9E7" w:rsidR="006D794A" w:rsidRPr="00585A52" w:rsidRDefault="006D794A" w:rsidP="006D794A">
      <w:pPr>
        <w:pStyle w:val="Heading1"/>
        <w:rPr>
          <w:color w:val="auto"/>
        </w:rPr>
        <w:sectPr w:rsidR="006D794A" w:rsidRPr="00585A52" w:rsidSect="008C6EA6">
          <w:headerReference w:type="even" r:id="rId74"/>
          <w:headerReference w:type="default" r:id="rId75"/>
          <w:headerReference w:type="first" r:id="rId76"/>
          <w:pgSz w:w="12240" w:h="15840"/>
          <w:pgMar w:top="1440" w:right="1440" w:bottom="1440" w:left="1440" w:header="720" w:footer="720" w:gutter="0"/>
          <w:cols w:space="720"/>
          <w:docGrid w:linePitch="360"/>
        </w:sectPr>
      </w:pPr>
      <w:bookmarkStart w:id="75" w:name="_Toc436825659"/>
      <w:r w:rsidRPr="00585A52">
        <w:rPr>
          <w:color w:val="FFFFFF" w:themeColor="background1"/>
        </w:rPr>
        <w:t>Attachment 2  April 2013 impairment complaint</w:t>
      </w:r>
      <w:bookmarkEnd w:id="75"/>
      <w:r w:rsidR="00585A52" w:rsidRPr="00585A52">
        <w:rPr>
          <w:color w:val="FFFFFF" w:themeColor="background1"/>
        </w:rPr>
        <w:t xml:space="preserve"> (USFW)</w:t>
      </w:r>
    </w:p>
    <w:p w14:paraId="339233F0" w14:textId="7F1864DF" w:rsidR="00391454" w:rsidRDefault="009467B6" w:rsidP="006D794A">
      <w:r w:rsidRPr="006D794A">
        <w:rPr>
          <w:noProof/>
        </w:rPr>
        <w:drawing>
          <wp:anchor distT="0" distB="0" distL="114300" distR="114300" simplePos="0" relativeHeight="251667456" behindDoc="0" locked="0" layoutInCell="1" allowOverlap="1" wp14:anchorId="01B1EF17" wp14:editId="5B21C650">
            <wp:simplePos x="0" y="0"/>
            <wp:positionH relativeFrom="column">
              <wp:posOffset>0</wp:posOffset>
            </wp:positionH>
            <wp:positionV relativeFrom="paragraph">
              <wp:posOffset>29183</wp:posOffset>
            </wp:positionV>
            <wp:extent cx="5937885" cy="7755890"/>
            <wp:effectExtent l="0" t="0" r="5715" b="0"/>
            <wp:wrapTopAndBottom/>
            <wp:docPr id="22" name="Picture 3" descr="2013_04_10 Impairment Complaint from USFWS Quivira_P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3_04_10 Impairment Complaint from USFWS Quivira_Page_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37885" cy="7755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EE81AB" w14:textId="377073EB" w:rsidR="00B37B54" w:rsidRDefault="009467B6" w:rsidP="00351E81">
      <w:r>
        <w:rPr>
          <w:noProof/>
        </w:rPr>
        <w:drawing>
          <wp:inline distT="0" distB="0" distL="0" distR="0" wp14:anchorId="1694B649" wp14:editId="39C1E173">
            <wp:extent cx="5937885" cy="7722235"/>
            <wp:effectExtent l="0" t="0" r="5715" b="0"/>
            <wp:docPr id="21" name="Picture 4" descr="2013_04_10 Impairment Complaint from USFWS Quivira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3_04_10 Impairment Complaint from USFWS Quivira_Page_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7885" cy="7722235"/>
                    </a:xfrm>
                    <a:prstGeom prst="rect">
                      <a:avLst/>
                    </a:prstGeom>
                    <a:noFill/>
                    <a:ln>
                      <a:noFill/>
                    </a:ln>
                  </pic:spPr>
                </pic:pic>
              </a:graphicData>
            </a:graphic>
          </wp:inline>
        </w:drawing>
      </w:r>
    </w:p>
    <w:p w14:paraId="43A0D755" w14:textId="4CFF806D" w:rsidR="0002484A" w:rsidRPr="00585A52" w:rsidRDefault="006D794A" w:rsidP="00585A52">
      <w:pPr>
        <w:pStyle w:val="Heading1"/>
        <w:rPr>
          <w:color w:val="FFFFFF" w:themeColor="background1"/>
        </w:rPr>
        <w:sectPr w:rsidR="0002484A" w:rsidRPr="00585A52" w:rsidSect="008C6EA6">
          <w:headerReference w:type="even" r:id="rId79"/>
          <w:headerReference w:type="default" r:id="rId80"/>
          <w:headerReference w:type="first" r:id="rId81"/>
          <w:pgSz w:w="12240" w:h="15840"/>
          <w:pgMar w:top="1440" w:right="1440" w:bottom="1440" w:left="1440" w:header="720" w:footer="720" w:gutter="0"/>
          <w:cols w:space="720"/>
          <w:docGrid w:linePitch="360"/>
        </w:sectPr>
      </w:pPr>
      <w:bookmarkStart w:id="76" w:name="_Toc436825660"/>
      <w:bookmarkStart w:id="77" w:name="_GoBack"/>
      <w:bookmarkEnd w:id="77"/>
      <w:r w:rsidRPr="00585A52">
        <w:rPr>
          <w:color w:val="FFFFFF" w:themeColor="background1"/>
        </w:rPr>
        <w:t>Attachment 3  Refuge water right certification memo (KDA-DWR</w:t>
      </w:r>
      <w:bookmarkEnd w:id="76"/>
      <w:r w:rsidR="00585A52" w:rsidRPr="00585A52">
        <w:rPr>
          <w:color w:val="FFFFFF" w:themeColor="background1"/>
        </w:rPr>
        <w:t>)</w:t>
      </w:r>
    </w:p>
    <w:p w14:paraId="483B6A90" w14:textId="299DC0A9" w:rsidR="00D36508" w:rsidRPr="00585A52" w:rsidRDefault="00D36508" w:rsidP="00585A52">
      <w:pPr>
        <w:rPr>
          <w:noProof/>
        </w:rPr>
      </w:pPr>
      <w:bookmarkStart w:id="78" w:name="_Toc436825661"/>
      <w:r w:rsidRPr="00585A52">
        <w:rPr>
          <w:noProof/>
        </w:rPr>
        <w:drawing>
          <wp:anchor distT="0" distB="0" distL="114300" distR="114300" simplePos="0" relativeHeight="251648000" behindDoc="0" locked="0" layoutInCell="1" allowOverlap="0" wp14:anchorId="12B12292" wp14:editId="5DF2D251">
            <wp:simplePos x="0" y="0"/>
            <wp:positionH relativeFrom="margin">
              <wp:align>center</wp:align>
            </wp:positionH>
            <wp:positionV relativeFrom="paragraph">
              <wp:posOffset>34925</wp:posOffset>
            </wp:positionV>
            <wp:extent cx="6578600" cy="8513445"/>
            <wp:effectExtent l="0" t="0" r="0" b="1905"/>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7571-CertMemo_Page_1.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578600" cy="8513445"/>
                    </a:xfrm>
                    <a:prstGeom prst="rect">
                      <a:avLst/>
                    </a:prstGeom>
                    <a:effectLst/>
                  </pic:spPr>
                </pic:pic>
              </a:graphicData>
            </a:graphic>
            <wp14:sizeRelH relativeFrom="margin">
              <wp14:pctWidth>0</wp14:pctWidth>
            </wp14:sizeRelH>
            <wp14:sizeRelV relativeFrom="margin">
              <wp14:pctHeight>0</wp14:pctHeight>
            </wp14:sizeRelV>
          </wp:anchor>
        </w:drawing>
      </w:r>
    </w:p>
    <w:p w14:paraId="448C1448" w14:textId="77777777" w:rsidR="0012729F" w:rsidRDefault="00D36508">
      <w:pPr>
        <w:rPr>
          <w:rFonts w:asciiTheme="majorHAnsi" w:eastAsiaTheme="majorEastAsia" w:hAnsiTheme="majorHAnsi" w:cstheme="majorBidi"/>
          <w:color w:val="FFFFFF" w:themeColor="background1"/>
          <w:sz w:val="32"/>
          <w:szCs w:val="32"/>
        </w:rPr>
      </w:pPr>
      <w:r>
        <w:rPr>
          <w:noProof/>
          <w:color w:val="FFFFFF" w:themeColor="background1"/>
        </w:rPr>
        <w:drawing>
          <wp:inline distT="0" distB="0" distL="0" distR="0" wp14:anchorId="77D51B72" wp14:editId="477B4996">
            <wp:extent cx="6578245" cy="8513064"/>
            <wp:effectExtent l="0" t="0" r="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7571-CertMemo_Page_2.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578245" cy="8513064"/>
                    </a:xfrm>
                    <a:prstGeom prst="rect">
                      <a:avLst/>
                    </a:prstGeom>
                  </pic:spPr>
                </pic:pic>
              </a:graphicData>
            </a:graphic>
          </wp:inline>
        </w:drawing>
      </w:r>
    </w:p>
    <w:p w14:paraId="1B7C0D2D" w14:textId="6939CE3A" w:rsidR="0012729F" w:rsidRDefault="0012729F">
      <w:pPr>
        <w:rPr>
          <w:rFonts w:asciiTheme="majorHAnsi" w:eastAsiaTheme="majorEastAsia" w:hAnsiTheme="majorHAnsi" w:cstheme="majorBidi"/>
          <w:color w:val="FFFFFF" w:themeColor="background1"/>
          <w:sz w:val="32"/>
          <w:szCs w:val="32"/>
        </w:rPr>
      </w:pPr>
      <w:r>
        <w:rPr>
          <w:noProof/>
          <w:color w:val="FFFFFF" w:themeColor="background1"/>
        </w:rPr>
        <w:drawing>
          <wp:anchor distT="0" distB="0" distL="114300" distR="114300" simplePos="0" relativeHeight="251675648" behindDoc="0" locked="0" layoutInCell="1" allowOverlap="1" wp14:anchorId="79D603D4" wp14:editId="5FC2E95D">
            <wp:simplePos x="0" y="0"/>
            <wp:positionH relativeFrom="column">
              <wp:align>center</wp:align>
            </wp:positionH>
            <wp:positionV relativeFrom="paragraph">
              <wp:posOffset>0</wp:posOffset>
            </wp:positionV>
            <wp:extent cx="6574536" cy="8513064"/>
            <wp:effectExtent l="0" t="0" r="0" b="254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7571-CertMemo_Page_3.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574536" cy="8513064"/>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eastAsiaTheme="majorEastAsia" w:hAnsiTheme="majorHAnsi" w:cstheme="majorBidi"/>
          <w:color w:val="FFFFFF" w:themeColor="background1"/>
          <w:sz w:val="32"/>
          <w:szCs w:val="32"/>
        </w:rPr>
        <w:br w:type="page"/>
      </w:r>
    </w:p>
    <w:p w14:paraId="3AF0CF70" w14:textId="1AD13210" w:rsidR="00D36508" w:rsidRDefault="00D36508">
      <w:pPr>
        <w:rPr>
          <w:rFonts w:asciiTheme="majorHAnsi" w:eastAsiaTheme="majorEastAsia" w:hAnsiTheme="majorHAnsi" w:cstheme="majorBidi"/>
          <w:color w:val="FFFFFF" w:themeColor="background1"/>
          <w:sz w:val="32"/>
          <w:szCs w:val="32"/>
        </w:rPr>
      </w:pPr>
      <w:r>
        <w:rPr>
          <w:noProof/>
          <w:color w:val="FFFFFF" w:themeColor="background1"/>
        </w:rPr>
        <w:drawing>
          <wp:anchor distT="0" distB="0" distL="114300" distR="114300" simplePos="0" relativeHeight="251684864" behindDoc="0" locked="0" layoutInCell="1" allowOverlap="1" wp14:anchorId="41CEE0AC" wp14:editId="537F87E0">
            <wp:simplePos x="0" y="0"/>
            <wp:positionH relativeFrom="column">
              <wp:align>center</wp:align>
            </wp:positionH>
            <wp:positionV relativeFrom="paragraph">
              <wp:posOffset>0</wp:posOffset>
            </wp:positionV>
            <wp:extent cx="6574536" cy="8513064"/>
            <wp:effectExtent l="0" t="0" r="0" b="2540"/>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7571-CertMemo_Page_4.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574536" cy="8513064"/>
                    </a:xfrm>
                    <a:prstGeom prst="rect">
                      <a:avLst/>
                    </a:prstGeom>
                  </pic:spPr>
                </pic:pic>
              </a:graphicData>
            </a:graphic>
            <wp14:sizeRelH relativeFrom="margin">
              <wp14:pctWidth>0</wp14:pctWidth>
            </wp14:sizeRelH>
            <wp14:sizeRelV relativeFrom="margin">
              <wp14:pctHeight>0</wp14:pctHeight>
            </wp14:sizeRelV>
          </wp:anchor>
        </w:drawing>
      </w:r>
    </w:p>
    <w:p w14:paraId="2F4C8AA6" w14:textId="5DA856A2" w:rsidR="00B20225" w:rsidRDefault="00B20225" w:rsidP="00B20225">
      <w:r w:rsidRPr="00B20225">
        <w:rPr>
          <w:noProof/>
        </w:rPr>
        <w:drawing>
          <wp:anchor distT="0" distB="0" distL="114300" distR="114300" simplePos="0" relativeHeight="251693056" behindDoc="1" locked="0" layoutInCell="1" allowOverlap="1" wp14:anchorId="1489EBCB" wp14:editId="5E8C7636">
            <wp:simplePos x="0" y="0"/>
            <wp:positionH relativeFrom="column">
              <wp:posOffset>-254270</wp:posOffset>
            </wp:positionH>
            <wp:positionV relativeFrom="page">
              <wp:posOffset>665155</wp:posOffset>
            </wp:positionV>
            <wp:extent cx="6574536" cy="8513064"/>
            <wp:effectExtent l="0" t="0" r="0" b="254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7571-CertMemo_Page_5.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574536" cy="8513064"/>
                    </a:xfrm>
                    <a:prstGeom prst="rect">
                      <a:avLst/>
                    </a:prstGeom>
                  </pic:spPr>
                </pic:pic>
              </a:graphicData>
            </a:graphic>
            <wp14:sizeRelH relativeFrom="margin">
              <wp14:pctWidth>0</wp14:pctWidth>
            </wp14:sizeRelH>
            <wp14:sizeRelV relativeFrom="margin">
              <wp14:pctHeight>0</wp14:pctHeight>
            </wp14:sizeRelV>
          </wp:anchor>
        </w:drawing>
      </w:r>
    </w:p>
    <w:p w14:paraId="2623D56B" w14:textId="68F36CF8" w:rsidR="00B20225" w:rsidRDefault="00B20225" w:rsidP="00B20225"/>
    <w:p w14:paraId="6989BDD1" w14:textId="77777777" w:rsidR="00B20225" w:rsidRDefault="00B20225" w:rsidP="00B20225"/>
    <w:p w14:paraId="41B98868" w14:textId="77777777" w:rsidR="00B20225" w:rsidRDefault="00B20225" w:rsidP="00B20225"/>
    <w:p w14:paraId="05B2D47A" w14:textId="77777777" w:rsidR="00B20225" w:rsidRDefault="00B20225" w:rsidP="00B20225"/>
    <w:p w14:paraId="388E05DE" w14:textId="77777777" w:rsidR="00B20225" w:rsidRDefault="00B20225" w:rsidP="00B20225"/>
    <w:p w14:paraId="3B83DC4E" w14:textId="77777777" w:rsidR="00B20225" w:rsidRDefault="00B20225" w:rsidP="00B20225"/>
    <w:p w14:paraId="4CA78130" w14:textId="77777777" w:rsidR="00B20225" w:rsidRDefault="00B20225" w:rsidP="00B20225"/>
    <w:p w14:paraId="5113FB02" w14:textId="77777777" w:rsidR="00B20225" w:rsidRDefault="00B20225" w:rsidP="00B20225"/>
    <w:p w14:paraId="06915D23" w14:textId="77777777" w:rsidR="00B20225" w:rsidRDefault="00B20225" w:rsidP="00B20225"/>
    <w:p w14:paraId="11AEC04A" w14:textId="77777777" w:rsidR="00B20225" w:rsidRDefault="00B20225" w:rsidP="00B20225"/>
    <w:p w14:paraId="78138FAD" w14:textId="77777777" w:rsidR="00B20225" w:rsidRDefault="00B20225" w:rsidP="00B20225"/>
    <w:p w14:paraId="217BD3EA" w14:textId="77777777" w:rsidR="00B20225" w:rsidRDefault="00B20225" w:rsidP="00B20225"/>
    <w:p w14:paraId="267D796C" w14:textId="77777777" w:rsidR="00B20225" w:rsidRDefault="00B20225" w:rsidP="00B20225"/>
    <w:p w14:paraId="36A7EDAA" w14:textId="77777777" w:rsidR="00B20225" w:rsidRDefault="00B20225" w:rsidP="00B20225"/>
    <w:p w14:paraId="63556CE5" w14:textId="77777777" w:rsidR="00B20225" w:rsidRDefault="00B20225" w:rsidP="00B20225"/>
    <w:p w14:paraId="5F3F7ABC" w14:textId="77777777" w:rsidR="00B20225" w:rsidRDefault="00B20225" w:rsidP="00B20225"/>
    <w:p w14:paraId="21546D91" w14:textId="77777777" w:rsidR="00B20225" w:rsidRDefault="00B20225" w:rsidP="00B20225"/>
    <w:p w14:paraId="3EFC2366" w14:textId="77777777" w:rsidR="00B20225" w:rsidRDefault="00B20225" w:rsidP="00B20225"/>
    <w:p w14:paraId="69E6E415" w14:textId="77777777" w:rsidR="00B20225" w:rsidRDefault="00B20225" w:rsidP="00B20225"/>
    <w:p w14:paraId="59C8E646" w14:textId="77777777" w:rsidR="00B20225" w:rsidRDefault="00B20225" w:rsidP="00B20225"/>
    <w:p w14:paraId="0B36F3CF" w14:textId="77777777" w:rsidR="00B20225" w:rsidRDefault="00B20225" w:rsidP="00B20225"/>
    <w:p w14:paraId="2409BFD7" w14:textId="77777777" w:rsidR="00B20225" w:rsidRDefault="00B20225" w:rsidP="00B20225"/>
    <w:p w14:paraId="46FC0627" w14:textId="25B47DD1" w:rsidR="00585A52" w:rsidRPr="00B20225" w:rsidRDefault="00585A52" w:rsidP="00585A52">
      <w:pPr>
        <w:pStyle w:val="Heading1"/>
        <w:rPr>
          <w:color w:val="FFFFFF" w:themeColor="background1"/>
        </w:rPr>
      </w:pPr>
      <w:r w:rsidRPr="00B20225">
        <w:rPr>
          <w:color w:val="FFFFFF" w:themeColor="background1"/>
        </w:rPr>
        <w:t>Attachment 4  Refuge water right certificate (KDA)</w:t>
      </w:r>
    </w:p>
    <w:p w14:paraId="0D189BF9" w14:textId="097FBF09" w:rsidR="0012729F" w:rsidRDefault="0012729F">
      <w:pPr>
        <w:rPr>
          <w:rFonts w:asciiTheme="majorHAnsi" w:eastAsiaTheme="majorEastAsia" w:hAnsiTheme="majorHAnsi" w:cstheme="majorBidi"/>
          <w:color w:val="FFFFFF" w:themeColor="background1"/>
          <w:sz w:val="32"/>
          <w:szCs w:val="32"/>
        </w:rPr>
      </w:pPr>
    </w:p>
    <w:bookmarkEnd w:id="78"/>
    <w:p w14:paraId="0D72E418" w14:textId="77777777" w:rsidR="0099282B" w:rsidRPr="0099282B" w:rsidRDefault="0099282B" w:rsidP="0099282B">
      <w:pPr>
        <w:sectPr w:rsidR="0099282B" w:rsidRPr="0099282B" w:rsidSect="008C6EA6">
          <w:headerReference w:type="even" r:id="rId87"/>
          <w:headerReference w:type="default" r:id="rId88"/>
          <w:headerReference w:type="first" r:id="rId89"/>
          <w:pgSz w:w="12240" w:h="15840"/>
          <w:pgMar w:top="1440" w:right="1440" w:bottom="1440" w:left="1440" w:header="720" w:footer="720" w:gutter="0"/>
          <w:cols w:space="720"/>
          <w:docGrid w:linePitch="360"/>
        </w:sectPr>
      </w:pPr>
    </w:p>
    <w:p w14:paraId="624F1A01" w14:textId="3D3737F6" w:rsidR="00B37B54" w:rsidRPr="00F538F6" w:rsidRDefault="009467B6" w:rsidP="0002484A">
      <w:r w:rsidRPr="00F538F6">
        <w:rPr>
          <w:noProof/>
        </w:rPr>
        <w:drawing>
          <wp:anchor distT="0" distB="0" distL="114300" distR="114300" simplePos="0" relativeHeight="251666432" behindDoc="0" locked="0" layoutInCell="1" allowOverlap="1" wp14:anchorId="55C273BF" wp14:editId="5533A5C6">
            <wp:simplePos x="0" y="0"/>
            <wp:positionH relativeFrom="column">
              <wp:posOffset>0</wp:posOffset>
            </wp:positionH>
            <wp:positionV relativeFrom="paragraph">
              <wp:posOffset>0</wp:posOffset>
            </wp:positionV>
            <wp:extent cx="5821045" cy="8218170"/>
            <wp:effectExtent l="0" t="0" r="8255" b="0"/>
            <wp:wrapTopAndBottom/>
            <wp:docPr id="16" name="Picture 9" descr="7571_FinalCer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7571_FinalCert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821045" cy="8218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4CF5A0" w14:textId="36E1F91E" w:rsidR="00FC1C4E" w:rsidRDefault="009467B6" w:rsidP="00351E81">
      <w:r>
        <w:rPr>
          <w:noProof/>
        </w:rPr>
        <w:drawing>
          <wp:inline distT="0" distB="0" distL="0" distR="0" wp14:anchorId="61C331EA" wp14:editId="793AB161">
            <wp:extent cx="5820641" cy="7195902"/>
            <wp:effectExtent l="0" t="0" r="8890" b="5080"/>
            <wp:docPr id="15" name="Picture 10" descr="7571_FinalCer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7571_FinalCert2"/>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7804" b="4629"/>
                    <a:stretch/>
                  </pic:blipFill>
                  <pic:spPr bwMode="auto">
                    <a:xfrm>
                      <a:off x="0" y="0"/>
                      <a:ext cx="5821045" cy="7196401"/>
                    </a:xfrm>
                    <a:prstGeom prst="rect">
                      <a:avLst/>
                    </a:prstGeom>
                    <a:noFill/>
                    <a:ln>
                      <a:noFill/>
                    </a:ln>
                    <a:extLst>
                      <a:ext uri="{53640926-AAD7-44D8-BBD7-CCE9431645EC}">
                        <a14:shadowObscured xmlns:a14="http://schemas.microsoft.com/office/drawing/2010/main"/>
                      </a:ext>
                    </a:extLst>
                  </pic:spPr>
                </pic:pic>
              </a:graphicData>
            </a:graphic>
          </wp:inline>
        </w:drawing>
      </w:r>
    </w:p>
    <w:p w14:paraId="6A8F56C1" w14:textId="4491B0F6" w:rsidR="0002484A" w:rsidRPr="00B20225" w:rsidRDefault="0002484A" w:rsidP="0099282B">
      <w:pPr>
        <w:pStyle w:val="Heading1"/>
        <w:rPr>
          <w:color w:val="FFFFFF" w:themeColor="background1"/>
        </w:rPr>
      </w:pPr>
      <w:bookmarkStart w:id="79" w:name="_Toc436825662"/>
      <w:r w:rsidRPr="00B20225">
        <w:rPr>
          <w:color w:val="FFFFFF" w:themeColor="background1"/>
        </w:rPr>
        <w:t>Attachment 5  Refuge operations information (USFW)</w:t>
      </w:r>
      <w:bookmarkEnd w:id="79"/>
    </w:p>
    <w:p w14:paraId="53026062" w14:textId="77777777" w:rsidR="0002484A" w:rsidRPr="0002484A" w:rsidRDefault="0002484A" w:rsidP="0002484A">
      <w:pPr>
        <w:sectPr w:rsidR="0002484A" w:rsidRPr="0002484A" w:rsidSect="008C6EA6">
          <w:headerReference w:type="even" r:id="rId92"/>
          <w:headerReference w:type="default" r:id="rId93"/>
          <w:headerReference w:type="first" r:id="rId94"/>
          <w:pgSz w:w="12240" w:h="15840"/>
          <w:pgMar w:top="1440" w:right="1440" w:bottom="1440" w:left="1440" w:header="720" w:footer="720" w:gutter="0"/>
          <w:cols w:space="720"/>
          <w:docGrid w:linePitch="360"/>
        </w:sectPr>
      </w:pPr>
    </w:p>
    <w:p w14:paraId="4210B2F3" w14:textId="77777777" w:rsidR="00F538F6" w:rsidRDefault="007C543D">
      <w:r>
        <w:rPr>
          <w:noProof/>
        </w:rPr>
        <w:drawing>
          <wp:inline distT="0" distB="0" distL="0" distR="0" wp14:anchorId="154939BF" wp14:editId="49829307">
            <wp:extent cx="5943600" cy="76917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able17_WetlandAcres_Needs_qvr_ccpfinal_all-2_Page_1.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2A5ECF7" w14:textId="0DA7F676" w:rsidR="007C543D" w:rsidRDefault="00F538F6" w:rsidP="0002484A">
      <w:r w:rsidRPr="00F538F6">
        <w:t>Attachment 5</w:t>
      </w:r>
      <w:r w:rsidR="007C543D">
        <w:br w:type="page"/>
      </w:r>
    </w:p>
    <w:p w14:paraId="4A1EFCDC" w14:textId="5EFE0A75" w:rsidR="007C543D" w:rsidRDefault="007C543D">
      <w:pPr>
        <w:rPr>
          <w:noProof/>
        </w:rPr>
      </w:pPr>
      <w:r>
        <w:rPr>
          <w:noProof/>
        </w:rPr>
        <w:drawing>
          <wp:inline distT="0" distB="0" distL="0" distR="0" wp14:anchorId="52E41653" wp14:editId="38052B1A">
            <wp:extent cx="5943600" cy="76917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Table17_WetlandAcres_Needs_qvr_ccpfinal_all-2_Page_2.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br w:type="page"/>
      </w:r>
    </w:p>
    <w:p w14:paraId="172DE78E" w14:textId="314F4BE2" w:rsidR="00823543" w:rsidRDefault="009467B6" w:rsidP="00351E81">
      <w:r>
        <w:rPr>
          <w:noProof/>
        </w:rPr>
        <w:drawing>
          <wp:inline distT="0" distB="0" distL="0" distR="0" wp14:anchorId="42E770EE" wp14:editId="0B443EF5">
            <wp:extent cx="5937885" cy="7683500"/>
            <wp:effectExtent l="0" t="0" r="5715" b="0"/>
            <wp:docPr id="14" name="Picture 11" descr="Qvr Water Need Est_FINAL to KWO_v5-12-15_Pag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Qvr Water Need Est_FINAL to KWO_v5-12-15_Page_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p>
    <w:p w14:paraId="1763E291" w14:textId="726544CF" w:rsidR="00B67BE6" w:rsidRDefault="009467B6" w:rsidP="00351E81">
      <w:r>
        <w:rPr>
          <w:noProof/>
        </w:rPr>
        <w:drawing>
          <wp:inline distT="0" distB="0" distL="0" distR="0" wp14:anchorId="5802AAB4" wp14:editId="056B1573">
            <wp:extent cx="5937885" cy="7683500"/>
            <wp:effectExtent l="0" t="0" r="5715" b="0"/>
            <wp:docPr id="10" name="Picture 12" descr="Qvr Water Need Est_FINAL to KWO_v5-12-15_Pag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Qvr Water Need Est_FINAL to KWO_v5-12-15_Page_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p>
    <w:p w14:paraId="7D0CA81B" w14:textId="77777777" w:rsidR="00372F23" w:rsidRDefault="009467B6" w:rsidP="00E13296">
      <w:pPr>
        <w:rPr>
          <w:lang w:eastAsia="zh-TW"/>
        </w:rPr>
      </w:pPr>
      <w:r>
        <w:rPr>
          <w:noProof/>
        </w:rPr>
        <w:drawing>
          <wp:inline distT="0" distB="0" distL="0" distR="0" wp14:anchorId="602C742A" wp14:editId="3C4DD5F1">
            <wp:extent cx="5937885" cy="7683500"/>
            <wp:effectExtent l="0" t="0" r="5715" b="0"/>
            <wp:docPr id="9" name="Picture 13" descr="Qvr Water Need Est_FINAL to KWO_v5-12-15_Pag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Qvr Water Need Est_FINAL to KWO_v5-12-15_Page_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37885" cy="7683500"/>
                    </a:xfrm>
                    <a:prstGeom prst="rect">
                      <a:avLst/>
                    </a:prstGeom>
                    <a:noFill/>
                    <a:ln>
                      <a:noFill/>
                    </a:ln>
                  </pic:spPr>
                </pic:pic>
              </a:graphicData>
            </a:graphic>
          </wp:inline>
        </w:drawing>
      </w:r>
    </w:p>
    <w:p w14:paraId="1C864BDA" w14:textId="0F5D7B37" w:rsidR="0002484A" w:rsidRPr="00B20225" w:rsidRDefault="0002484A" w:rsidP="0002484A">
      <w:pPr>
        <w:pStyle w:val="Heading1"/>
        <w:rPr>
          <w:color w:val="FFFFFF" w:themeColor="background1"/>
          <w:lang w:eastAsia="zh-TW"/>
        </w:rPr>
      </w:pPr>
      <w:bookmarkStart w:id="80" w:name="_Toc436825663"/>
      <w:r w:rsidRPr="00B20225">
        <w:rPr>
          <w:color w:val="FFFFFF" w:themeColor="background1"/>
          <w:lang w:eastAsia="zh-TW"/>
        </w:rPr>
        <w:t>Attachment 6  Scenario 1 modeling results (KDA-DWR)</w:t>
      </w:r>
      <w:bookmarkEnd w:id="80"/>
    </w:p>
    <w:p w14:paraId="477974BD" w14:textId="77777777" w:rsidR="0099282B" w:rsidRPr="0099282B" w:rsidRDefault="0099282B" w:rsidP="0099282B">
      <w:pPr>
        <w:rPr>
          <w:lang w:eastAsia="zh-TW"/>
        </w:rPr>
        <w:sectPr w:rsidR="0099282B" w:rsidRPr="0099282B" w:rsidSect="00F538F6">
          <w:headerReference w:type="even" r:id="rId100"/>
          <w:headerReference w:type="default" r:id="rId101"/>
          <w:footerReference w:type="even" r:id="rId102"/>
          <w:headerReference w:type="first" r:id="rId103"/>
          <w:footerReference w:type="first" r:id="rId104"/>
          <w:pgSz w:w="12240" w:h="15840"/>
          <w:pgMar w:top="1440" w:right="1440" w:bottom="1440" w:left="1440" w:header="720" w:footer="720" w:gutter="0"/>
          <w:cols w:space="720"/>
          <w:docGrid w:linePitch="360"/>
        </w:sectPr>
      </w:pPr>
    </w:p>
    <w:p w14:paraId="7ED2AA4A" w14:textId="77777777" w:rsidR="00F538F6" w:rsidRDefault="00372F23" w:rsidP="00E13296">
      <w:pPr>
        <w:rPr>
          <w:lang w:eastAsia="zh-TW"/>
        </w:rPr>
      </w:pPr>
      <w:r>
        <w:rPr>
          <w:noProof/>
        </w:rPr>
        <w:drawing>
          <wp:inline distT="0" distB="0" distL="0" distR="0" wp14:anchorId="4FA51F18" wp14:editId="6A8B308C">
            <wp:extent cx="5943600" cy="7691755"/>
            <wp:effectExtent l="0" t="0" r="0" b="4445"/>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 name="PumpingImpactsTableComplete_Page_1.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4E7EC66" w14:textId="2DEDF2BF" w:rsidR="00F538F6" w:rsidRDefault="00F538F6" w:rsidP="0002484A">
      <w:pPr>
        <w:rPr>
          <w:lang w:eastAsia="zh-TW"/>
        </w:rPr>
      </w:pPr>
      <w:r>
        <w:rPr>
          <w:lang w:eastAsia="zh-TW"/>
        </w:rPr>
        <w:br w:type="page"/>
      </w:r>
    </w:p>
    <w:p w14:paraId="0270BC5B" w14:textId="72DBCA2C" w:rsidR="00E13296" w:rsidRDefault="00372F23" w:rsidP="00E13296">
      <w:pPr>
        <w:rPr>
          <w:lang w:eastAsia="zh-TW"/>
        </w:rPr>
      </w:pPr>
      <w:r>
        <w:rPr>
          <w:noProof/>
        </w:rPr>
        <w:drawing>
          <wp:inline distT="0" distB="0" distL="0" distR="0" wp14:anchorId="34919A79" wp14:editId="5209D3FC">
            <wp:extent cx="5943600" cy="7691755"/>
            <wp:effectExtent l="0" t="0" r="0" b="4445"/>
            <wp:docPr id="7176" name="Picture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 name="PumpingImpactsTableComplete_Page_2.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26F73D75" wp14:editId="604679DA">
            <wp:extent cx="5943600" cy="7691755"/>
            <wp:effectExtent l="0" t="0" r="0" b="4445"/>
            <wp:docPr id="7177" name="Picture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7" name="PumpingImpactsTableComplete_Page_3.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7CBBE502" wp14:editId="33072A6C">
            <wp:extent cx="5943600" cy="7691755"/>
            <wp:effectExtent l="0" t="0" r="0" b="4445"/>
            <wp:docPr id="7178" name="Pictur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 name="PumpingImpactsTableComplete_Page_4.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drawing>
          <wp:inline distT="0" distB="0" distL="0" distR="0" wp14:anchorId="1DF9756F" wp14:editId="704F9AB7">
            <wp:extent cx="5943600" cy="7691755"/>
            <wp:effectExtent l="0" t="0" r="0" b="4445"/>
            <wp:docPr id="7179" name="Pictur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 name="PumpingImpactsTableComplete_Page_5.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E13296" w:rsidSect="00F538F6">
      <w:headerReference w:type="even" r:id="rId110"/>
      <w:headerReference w:type="default" r:id="rId111"/>
      <w:headerReference w:type="first" r:id="rId11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A317E05" w14:textId="77777777" w:rsidR="00224283" w:rsidRDefault="00224283" w:rsidP="003C1E77">
      <w:pPr>
        <w:spacing w:after="0" w:line="240" w:lineRule="auto"/>
      </w:pPr>
      <w:r>
        <w:separator/>
      </w:r>
    </w:p>
  </w:endnote>
  <w:endnote w:type="continuationSeparator" w:id="0">
    <w:p w14:paraId="0F38D285" w14:textId="77777777" w:rsidR="00224283" w:rsidRDefault="00224283" w:rsidP="003C1E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Century Schoolbook">
    <w:panose1 w:val="0204060405050502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13CB9D" w14:textId="7E3A6D02" w:rsidR="00D36508" w:rsidRDefault="00D36508" w:rsidP="008C6EA6">
    <w:pPr>
      <w:pStyle w:val="Footer"/>
      <w:jc w:val="center"/>
    </w:pPr>
    <w:r>
      <w:t xml:space="preserve">Page </w:t>
    </w:r>
    <w:r>
      <w:fldChar w:fldCharType="begin"/>
    </w:r>
    <w:r>
      <w:instrText xml:space="preserve"> PAGE  \* Arabic  \* MERGEFORMAT </w:instrText>
    </w:r>
    <w:r>
      <w:fldChar w:fldCharType="separate"/>
    </w:r>
    <w:r w:rsidR="00862843">
      <w:rPr>
        <w:noProof/>
      </w:rPr>
      <w:t>67</w:t>
    </w:r>
    <w:r>
      <w:fldChar w:fldCharType="end"/>
    </w:r>
    <w:r>
      <w:t xml:space="preserve"> of </w:t>
    </w:r>
    <w:fldSimple w:instr=" NUMPAGES   \* MERGEFORMAT ">
      <w:r w:rsidR="00862843">
        <w:rPr>
          <w:noProof/>
        </w:rPr>
        <w:t>75</w:t>
      </w:r>
    </w:fldSimple>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17C685" w14:textId="4A9928CF" w:rsidR="00D36508" w:rsidRDefault="00D36508" w:rsidP="00F37233">
    <w:pPr>
      <w:pStyle w:val="Footer"/>
      <w:jc w:val="center"/>
    </w:pPr>
    <w:r>
      <w:t xml:space="preserve">Page </w:t>
    </w:r>
    <w:r>
      <w:fldChar w:fldCharType="begin"/>
    </w:r>
    <w:r>
      <w:instrText xml:space="preserve"> PAGE  \* Arabic  \* MERGEFORMAT </w:instrText>
    </w:r>
    <w:r>
      <w:fldChar w:fldCharType="separate"/>
    </w:r>
    <w:r w:rsidR="00862843">
      <w:rPr>
        <w:noProof/>
      </w:rPr>
      <w:t>6</w:t>
    </w:r>
    <w:r>
      <w:fldChar w:fldCharType="end"/>
    </w:r>
    <w:r>
      <w:t xml:space="preserve"> of </w:t>
    </w:r>
    <w:fldSimple w:instr=" NUMPAGES   \* MERGEFORMAT ">
      <w:r w:rsidR="00862843">
        <w:rPr>
          <w:noProof/>
        </w:rPr>
        <w:t>75</w:t>
      </w:r>
    </w:fldSimple>
  </w:p>
  <w:p w14:paraId="761B444A" w14:textId="77777777" w:rsidR="00D36508" w:rsidRDefault="00D3650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CE0943" w14:textId="77777777" w:rsidR="00D36508" w:rsidRDefault="00D3650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3395985"/>
      <w:docPartObj>
        <w:docPartGallery w:val="Page Numbers (Bottom of Page)"/>
        <w:docPartUnique/>
      </w:docPartObj>
    </w:sdtPr>
    <w:sdtEndPr>
      <w:rPr>
        <w:noProof/>
      </w:rPr>
    </w:sdtEndPr>
    <w:sdtContent>
      <w:p w14:paraId="36572BA2" w14:textId="77777777" w:rsidR="00D36508" w:rsidRDefault="00D36508">
        <w:pPr>
          <w:pStyle w:val="Footer"/>
          <w:jc w:val="center"/>
        </w:pPr>
        <w:r>
          <w:t>A</w:t>
        </w:r>
        <w:r>
          <w:fldChar w:fldCharType="begin"/>
        </w:r>
        <w:r>
          <w:instrText xml:space="preserve"> PAGE   \* MERGEFORMAT </w:instrText>
        </w:r>
        <w:r>
          <w:fldChar w:fldCharType="separate"/>
        </w:r>
        <w:r>
          <w:rPr>
            <w:noProof/>
          </w:rPr>
          <w:t>11</w:t>
        </w:r>
        <w:r>
          <w:rPr>
            <w:noProof/>
          </w:rPr>
          <w:fldChar w:fldCharType="end"/>
        </w:r>
      </w:p>
    </w:sdtContent>
  </w:sdt>
  <w:p w14:paraId="4931A517" w14:textId="77777777" w:rsidR="00D36508" w:rsidRDefault="00D36508">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9D19B3" w14:textId="77777777" w:rsidR="00D36508" w:rsidRDefault="00D36508">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ADF716" w14:textId="77777777" w:rsidR="00D36508" w:rsidRDefault="00D36508">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26728116"/>
      <w:docPartObj>
        <w:docPartGallery w:val="Page Numbers (Bottom of Page)"/>
        <w:docPartUnique/>
      </w:docPartObj>
    </w:sdtPr>
    <w:sdtEndPr>
      <w:rPr>
        <w:noProof/>
      </w:rPr>
    </w:sdtEndPr>
    <w:sdtContent>
      <w:p w14:paraId="6E4D902E" w14:textId="77777777" w:rsidR="00D36508" w:rsidRDefault="00D36508">
        <w:pPr>
          <w:pStyle w:val="Footer"/>
          <w:jc w:val="center"/>
        </w:pPr>
        <w:r>
          <w:t>A</w:t>
        </w:r>
        <w:r>
          <w:fldChar w:fldCharType="begin"/>
        </w:r>
        <w:r>
          <w:instrText xml:space="preserve"> PAGE   \* MERGEFORMAT </w:instrText>
        </w:r>
        <w:r>
          <w:fldChar w:fldCharType="separate"/>
        </w:r>
        <w:r>
          <w:rPr>
            <w:noProof/>
          </w:rPr>
          <w:t>12</w:t>
        </w:r>
        <w:r>
          <w:rPr>
            <w:noProof/>
          </w:rPr>
          <w:fldChar w:fldCharType="end"/>
        </w:r>
      </w:p>
    </w:sdtContent>
  </w:sdt>
  <w:p w14:paraId="30A11FDC" w14:textId="202FE3BD" w:rsidR="00D36508" w:rsidRDefault="00D3650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7D4E74" w14:textId="77777777" w:rsidR="00224283" w:rsidRDefault="00224283" w:rsidP="003C1E77">
      <w:pPr>
        <w:spacing w:after="0" w:line="240" w:lineRule="auto"/>
      </w:pPr>
      <w:r>
        <w:separator/>
      </w:r>
    </w:p>
  </w:footnote>
  <w:footnote w:type="continuationSeparator" w:id="0">
    <w:p w14:paraId="20B6E709" w14:textId="77777777" w:rsidR="00224283" w:rsidRDefault="00224283" w:rsidP="003C1E77">
      <w:pPr>
        <w:spacing w:after="0" w:line="240" w:lineRule="auto"/>
      </w:pPr>
      <w:r>
        <w:continuationSeparator/>
      </w:r>
    </w:p>
  </w:footnote>
  <w:footnote w:id="1">
    <w:p w14:paraId="176460C7" w14:textId="77777777" w:rsidR="00D36508" w:rsidRDefault="00D36508" w:rsidP="004C00A8">
      <w:pPr>
        <w:pStyle w:val="FootnoteText"/>
      </w:pPr>
      <w:r>
        <w:rPr>
          <w:rStyle w:val="FootnoteReference"/>
        </w:rPr>
        <w:footnoteRef/>
      </w:r>
      <w:r>
        <w:t xml:space="preserve"> </w:t>
      </w:r>
      <w:r w:rsidRPr="00120A5F">
        <w:rPr>
          <w:i/>
        </w:rPr>
        <w:t>Rattlesnake Creek Management Plan Proposal</w:t>
      </w:r>
      <w:r>
        <w:t xml:space="preserve">, Rattlesnake Creek Partnership, June 2000. Available online at </w:t>
      </w:r>
      <w:hyperlink r:id="rId1" w:history="1">
        <w:r w:rsidRPr="00120A5F">
          <w:rPr>
            <w:rStyle w:val="Hyperlink"/>
          </w:rPr>
          <w:t>dwr.kda.ks.gov/impairment/RSC.Quivira/TechReport.Attachments/</w:t>
        </w:r>
      </w:hyperlink>
    </w:p>
  </w:footnote>
  <w:footnote w:id="2">
    <w:p w14:paraId="1A927EF9" w14:textId="77777777" w:rsidR="00D36508" w:rsidRDefault="00D36508" w:rsidP="00D144AE">
      <w:pPr>
        <w:pStyle w:val="FootnoteText"/>
      </w:pPr>
      <w:r>
        <w:rPr>
          <w:rStyle w:val="FootnoteReference"/>
        </w:rPr>
        <w:footnoteRef/>
      </w:r>
      <w:r>
        <w:t xml:space="preserve"> See Attachment 1 (March 5, 2013 letter from United States Fish &amp; Wildlife Service to Kansas Department of Agriculture Division of Water Resources)</w:t>
      </w:r>
    </w:p>
  </w:footnote>
  <w:footnote w:id="3">
    <w:p w14:paraId="011DCCA2" w14:textId="12EDE01B" w:rsidR="00D36508" w:rsidRDefault="00D36508" w:rsidP="00D144AE">
      <w:pPr>
        <w:pStyle w:val="FootnoteText"/>
      </w:pPr>
      <w:r>
        <w:rPr>
          <w:rStyle w:val="FootnoteReference"/>
        </w:rPr>
        <w:footnoteRef/>
      </w:r>
      <w:r>
        <w:t xml:space="preserve"> See Attachment 2 (April 8, 2013 letter from United States Fish &amp; Wildlife Service to Kansas Department of Agriculture Division of Water Resources)</w:t>
      </w:r>
    </w:p>
  </w:footnote>
  <w:footnote w:id="4">
    <w:p w14:paraId="6F4022D6" w14:textId="77777777" w:rsidR="00D36508" w:rsidRDefault="00D36508" w:rsidP="00D144AE">
      <w:r>
        <w:rPr>
          <w:rStyle w:val="FootnoteReference"/>
        </w:rPr>
        <w:footnoteRef/>
      </w:r>
      <w:r>
        <w:t xml:space="preserve"> Three four-year reviews of the Rattlesnake Creek Partnership Management Plan were prepared and are available at </w:t>
      </w:r>
      <w:hyperlink r:id="rId2" w:history="1">
        <w:r>
          <w:rPr>
            <w:rStyle w:val="Hyperlink"/>
          </w:rPr>
          <w:t>dwr.kda.ks.gov/impairment/RSC.Quivira/TechReport.Attachments/</w:t>
        </w:r>
      </w:hyperlink>
    </w:p>
    <w:p w14:paraId="0A857098" w14:textId="77777777" w:rsidR="00D36508" w:rsidRDefault="00D36508" w:rsidP="00D144AE">
      <w:pPr>
        <w:pStyle w:val="FootnoteText"/>
      </w:pPr>
    </w:p>
  </w:footnote>
  <w:footnote w:id="5">
    <w:p w14:paraId="6DDFD801" w14:textId="32EF3D5A" w:rsidR="00D36508" w:rsidRDefault="00D36508" w:rsidP="008F64B5">
      <w:pPr>
        <w:pStyle w:val="impairmentNormal"/>
      </w:pPr>
      <w:r>
        <w:rPr>
          <w:rStyle w:val="FootnoteReference"/>
        </w:rPr>
        <w:footnoteRef/>
      </w:r>
      <w:r>
        <w:t xml:space="preserve"> </w:t>
      </w:r>
      <w:r w:rsidRPr="008F64B5">
        <w:rPr>
          <w:rFonts w:asciiTheme="minorHAnsi" w:hAnsiTheme="minorHAnsi"/>
          <w:sz w:val="20"/>
          <w:szCs w:val="20"/>
        </w:rPr>
        <w:t xml:space="preserve">The Water Right Information System database, from which </w:t>
      </w:r>
      <w:r w:rsidRPr="008F64B5">
        <w:rPr>
          <w:rFonts w:asciiTheme="minorHAnsi" w:hAnsiTheme="minorHAnsi"/>
          <w:sz w:val="20"/>
          <w:szCs w:val="20"/>
        </w:rPr>
        <w:fldChar w:fldCharType="begin"/>
      </w:r>
      <w:r w:rsidRPr="008F64B5">
        <w:rPr>
          <w:rFonts w:asciiTheme="minorHAnsi" w:hAnsiTheme="minorHAnsi"/>
          <w:sz w:val="20"/>
          <w:szCs w:val="20"/>
        </w:rPr>
        <w:instrText xml:space="preserve"> REF _Ref435193187 \h </w:instrText>
      </w:r>
      <w:r>
        <w:rPr>
          <w:rFonts w:asciiTheme="minorHAnsi" w:hAnsiTheme="minorHAnsi"/>
          <w:sz w:val="20"/>
          <w:szCs w:val="20"/>
        </w:rPr>
        <w:instrText xml:space="preserve"> \* MERGEFORMAT </w:instrText>
      </w:r>
      <w:r w:rsidRPr="008F64B5">
        <w:rPr>
          <w:rFonts w:asciiTheme="minorHAnsi" w:hAnsiTheme="minorHAnsi"/>
          <w:sz w:val="20"/>
          <w:szCs w:val="20"/>
        </w:rPr>
      </w:r>
      <w:r w:rsidRPr="008F64B5">
        <w:rPr>
          <w:rFonts w:asciiTheme="minorHAnsi" w:hAnsiTheme="minorHAnsi"/>
          <w:sz w:val="20"/>
          <w:szCs w:val="20"/>
        </w:rPr>
        <w:fldChar w:fldCharType="separate"/>
      </w:r>
      <w:r w:rsidR="00862843" w:rsidRPr="00862843">
        <w:rPr>
          <w:rFonts w:asciiTheme="minorHAnsi" w:hAnsiTheme="minorHAnsi"/>
          <w:sz w:val="20"/>
          <w:szCs w:val="20"/>
        </w:rPr>
        <w:t>Table 1</w:t>
      </w:r>
      <w:r w:rsidRPr="008F64B5">
        <w:rPr>
          <w:rFonts w:asciiTheme="minorHAnsi" w:hAnsiTheme="minorHAnsi"/>
          <w:sz w:val="20"/>
          <w:szCs w:val="20"/>
        </w:rPr>
        <w:fldChar w:fldCharType="end"/>
      </w:r>
      <w:r w:rsidRPr="008F64B5">
        <w:rPr>
          <w:rFonts w:asciiTheme="minorHAnsi" w:hAnsiTheme="minorHAnsi"/>
          <w:sz w:val="20"/>
          <w:szCs w:val="20"/>
        </w:rPr>
        <w:t xml:space="preserve">was compiled, does not contain records of the years in which water rights were dismissed. Water rights dismissed during 2003-2014, if any, are not represented in </w:t>
      </w:r>
      <w:r w:rsidRPr="008F64B5">
        <w:rPr>
          <w:rFonts w:asciiTheme="minorHAnsi" w:hAnsiTheme="minorHAnsi"/>
          <w:sz w:val="20"/>
          <w:szCs w:val="20"/>
        </w:rPr>
        <w:fldChar w:fldCharType="begin"/>
      </w:r>
      <w:r w:rsidRPr="008F64B5">
        <w:rPr>
          <w:rFonts w:asciiTheme="minorHAnsi" w:hAnsiTheme="minorHAnsi"/>
          <w:sz w:val="20"/>
          <w:szCs w:val="20"/>
        </w:rPr>
        <w:instrText xml:space="preserve"> REF _Ref435193187 \h </w:instrText>
      </w:r>
      <w:r>
        <w:rPr>
          <w:rFonts w:asciiTheme="minorHAnsi" w:hAnsiTheme="minorHAnsi"/>
          <w:sz w:val="20"/>
          <w:szCs w:val="20"/>
        </w:rPr>
        <w:instrText xml:space="preserve"> \* MERGEFORMAT </w:instrText>
      </w:r>
      <w:r w:rsidRPr="008F64B5">
        <w:rPr>
          <w:rFonts w:asciiTheme="minorHAnsi" w:hAnsiTheme="minorHAnsi"/>
          <w:sz w:val="20"/>
          <w:szCs w:val="20"/>
        </w:rPr>
      </w:r>
      <w:r w:rsidRPr="008F64B5">
        <w:rPr>
          <w:rFonts w:asciiTheme="minorHAnsi" w:hAnsiTheme="minorHAnsi"/>
          <w:sz w:val="20"/>
          <w:szCs w:val="20"/>
        </w:rPr>
        <w:fldChar w:fldCharType="separate"/>
      </w:r>
      <w:r w:rsidR="00862843" w:rsidRPr="00862843">
        <w:rPr>
          <w:rFonts w:asciiTheme="minorHAnsi" w:hAnsiTheme="minorHAnsi"/>
          <w:sz w:val="20"/>
          <w:szCs w:val="20"/>
        </w:rPr>
        <w:t>Table 1</w:t>
      </w:r>
      <w:r w:rsidRPr="008F64B5">
        <w:rPr>
          <w:rFonts w:asciiTheme="minorHAnsi" w:hAnsiTheme="minorHAnsi"/>
          <w:sz w:val="20"/>
          <w:szCs w:val="20"/>
        </w:rPr>
        <w:fldChar w:fldCharType="end"/>
      </w:r>
      <w:r w:rsidRPr="008F64B5">
        <w:rPr>
          <w:rFonts w:asciiTheme="minorHAnsi" w:hAnsiTheme="minorHAnsi"/>
          <w:sz w:val="20"/>
          <w:szCs w:val="20"/>
        </w:rPr>
        <w:t>. The same is true for authorized quantity associated with dismissed rights.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557B3B" w14:textId="6D7C1CA0" w:rsidR="00D36508" w:rsidRDefault="00D36508">
    <w:pPr>
      <w:pStyle w:val="Header"/>
    </w:pPr>
    <w:r>
      <w:rPr>
        <w:noProof/>
      </w:rPr>
      <w:pict w14:anchorId="0C13C51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66" o:spid="_x0000_s2058" type="#_x0000_t136" style="position:absolute;margin-left:0;margin-top:0;width:507.6pt;height:152.25pt;rotation:315;z-index:-251669504;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D3E4AA" w14:textId="51B5AD87" w:rsidR="00D36508" w:rsidRDefault="00D36508">
    <w:pPr>
      <w:pStyle w:val="Header"/>
    </w:pPr>
    <w:r>
      <w:rPr>
        <w:noProof/>
      </w:rPr>
      <w:pict w14:anchorId="626B840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75" o:spid="_x0000_s2067" type="#_x0000_t136" style="position:absolute;margin-left:0;margin-top:0;width:507.6pt;height:152.25pt;rotation:315;z-index:-251660288;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A75D36" w14:textId="61B65E7D" w:rsidR="00D36508" w:rsidRDefault="00D36508">
    <w:pPr>
      <w:pStyle w:val="Header"/>
    </w:pPr>
    <w:r>
      <w:rPr>
        <w:noProof/>
      </w:rPr>
      <w:pict w14:anchorId="02B7D6C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76" o:spid="_x0000_s2068" type="#_x0000_t136" style="position:absolute;margin-left:0;margin-top:0;width:507.6pt;height:152.25pt;rotation:315;z-index:-251659264;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FDC60B" w14:textId="1A8292A2" w:rsidR="00D36508" w:rsidRDefault="00D36508">
    <w:pPr>
      <w:pStyle w:val="Header"/>
    </w:pPr>
    <w:r>
      <w:rPr>
        <w:noProof/>
      </w:rPr>
      <w:pict w14:anchorId="5C21DF5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74" o:spid="_x0000_s2066" type="#_x0000_t136" style="position:absolute;margin-left:0;margin-top:0;width:507.6pt;height:152.25pt;rotation:315;z-index:-251661312;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sdt>
    <w:sdtPr>
      <w:id w:val="-1767603344"/>
      <w:docPartObj>
        <w:docPartGallery w:val="Watermarks"/>
        <w:docPartUnique/>
      </w:docPartObj>
    </w:sdtPr>
    <w:sdtContent>
      <w:p w14:paraId="7FA7B670" w14:textId="77777777" w:rsidR="00D36508" w:rsidRDefault="00D36508">
        <w:pPr>
          <w:pStyle w:val="Header"/>
        </w:pPr>
        <w:r>
          <w:rPr>
            <w:noProof/>
            <w:lang w:eastAsia="zh-TW"/>
          </w:rPr>
          <w:pict w14:anchorId="0438B18F">
            <v:shape id="_x0000_s2055" type="#_x0000_t136" style="position:absolute;margin-left:0;margin-top:0;width:412.4pt;height:247.45pt;rotation:315;z-index:-25167257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277A2A" w14:textId="0345C35A" w:rsidR="00D36508" w:rsidRDefault="00D36508">
    <w:pPr>
      <w:pStyle w:val="Header"/>
    </w:pPr>
    <w:r>
      <w:rPr>
        <w:noProof/>
      </w:rPr>
      <w:pict w14:anchorId="4F0B659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78" o:spid="_x0000_s2070" type="#_x0000_t136" style="position:absolute;margin-left:0;margin-top:0;width:507.6pt;height:152.25pt;rotation:315;z-index:-251657216;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8C9A40" w14:textId="09668275" w:rsidR="00D36508" w:rsidRDefault="00D36508" w:rsidP="002B1C82">
    <w:r>
      <w:rPr>
        <w:noProof/>
      </w:rPr>
      <w:pict w14:anchorId="38EA23A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79" o:spid="_x0000_s2071" type="#_x0000_t136" style="position:absolute;margin-left:0;margin-top:0;width:507.6pt;height:152.25pt;rotation:315;z-index:-251656192;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r>
      <w:t>Attachment 1</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B5A746" w14:textId="02AF7BCD" w:rsidR="00D36508" w:rsidRDefault="00D36508">
    <w:pPr>
      <w:pStyle w:val="Header"/>
    </w:pPr>
    <w:r>
      <w:rPr>
        <w:noProof/>
      </w:rPr>
      <w:pict w14:anchorId="58B7150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77" o:spid="_x0000_s2069" type="#_x0000_t136" style="position:absolute;margin-left:0;margin-top:0;width:507.6pt;height:152.25pt;rotation:315;z-index:-251658240;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FCE5DA" w14:textId="12AD359D" w:rsidR="00D36508" w:rsidRDefault="00D36508">
    <w:pPr>
      <w:pStyle w:val="Header"/>
    </w:pPr>
    <w:r>
      <w:rPr>
        <w:noProof/>
      </w:rPr>
      <w:pict w14:anchorId="0A9BB64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81" o:spid="_x0000_s2073" type="#_x0000_t136" style="position:absolute;margin-left:0;margin-top:0;width:507.6pt;height:152.25pt;rotation:315;z-index:-251654144;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7188CD" w14:textId="7E21B67E" w:rsidR="00D36508" w:rsidRDefault="00D36508">
    <w:pPr>
      <w:pStyle w:val="Header"/>
    </w:pPr>
    <w:r>
      <w:rPr>
        <w:noProof/>
      </w:rPr>
      <w:pict w14:anchorId="77471C9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82" o:spid="_x0000_s2074" type="#_x0000_t136" style="position:absolute;margin-left:0;margin-top:0;width:507.6pt;height:152.25pt;rotation:315;z-index:-251653120;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sdt>
      <w:sdtPr>
        <w:id w:val="-1477913753"/>
        <w:docPartObj>
          <w:docPartGallery w:val="Watermarks"/>
          <w:docPartUnique/>
        </w:docPartObj>
      </w:sdtPr>
      <w:sdtContent>
        <w:r>
          <w:rPr>
            <w:noProof/>
          </w:rPr>
          <mc:AlternateContent>
            <mc:Choice Requires="wps">
              <w:drawing>
                <wp:anchor distT="0" distB="0" distL="114300" distR="114300" simplePos="0" relativeHeight="251658240" behindDoc="1" locked="0" layoutInCell="0" allowOverlap="1" wp14:anchorId="0A21F65A" wp14:editId="0B6CF910">
                  <wp:simplePos x="0" y="0"/>
                  <wp:positionH relativeFrom="margin">
                    <wp:align>center</wp:align>
                  </wp:positionH>
                  <wp:positionV relativeFrom="margin">
                    <wp:align>center</wp:align>
                  </wp:positionV>
                  <wp:extent cx="5237480" cy="3142615"/>
                  <wp:effectExtent l="0" t="1148080" r="0" b="652780"/>
                  <wp:wrapNone/>
                  <wp:docPr id="5"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EF324B6" w14:textId="77777777" w:rsidR="00D36508" w:rsidRDefault="00D36508" w:rsidP="009467B6">
                              <w:pPr>
                                <w:pStyle w:val="NormalWeb"/>
                                <w:spacing w:before="0" w:beforeAutospacing="0" w:after="0" w:afterAutospacing="0"/>
                                <w:jc w:val="center"/>
                              </w:pPr>
                              <w:r>
                                <w:rPr>
                                  <w:rFonts w:ascii="Calibri" w:hAnsi="Calibri"/>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A21F65A" id="_x0000_t202" coordsize="21600,21600" o:spt="202" path="m,l,21600r21600,l21600,xe">
                  <v:stroke joinstyle="miter"/>
                  <v:path gradientshapeok="t" o:connecttype="rect"/>
                </v:shapetype>
                <v:shape id="WordArt 3" o:spid="_x0000_s1034" type="#_x0000_t202" style="position:absolute;margin-left:0;margin-top:0;width:412.4pt;height:247.45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" o:allowincell="f" filled="f" stroked="f">
                  <v:stroke joinstyle="round"/>
                  <o:lock v:ext="edit" shapetype="t"/>
                  <v:textbox style="mso-fit-shape-to-text:t">
                    <w:txbxContent>
                      <w:p w14:paraId="7EF324B6" w14:textId="77777777" w:rsidR="00D36508" w:rsidRDefault="00D36508" w:rsidP="009467B6">
                        <w:pPr>
                          <w:pStyle w:val="NormalWeb"/>
                          <w:spacing w:before="0" w:beforeAutospacing="0" w:after="0" w:afterAutospacing="0"/>
                          <w:jc w:val="center"/>
                        </w:pPr>
                        <w:r>
                          <w:rPr>
                            <w:rFonts w:ascii="Calibri" w:hAnsi="Calibri"/>
                            <w:color w:val="C0C0C0"/>
                            <w:sz w:val="2"/>
                            <w:szCs w:val="2"/>
                            <w14:textFill>
                              <w14:solidFill>
                                <w14:srgbClr w14:val="C0C0C0">
                                  <w14:alpha w14:val="50000"/>
                                </w14:srgbClr>
                              </w14:solidFill>
                            </w14:textFill>
                          </w:rPr>
                          <w:t>DRAFT</w:t>
                        </w:r>
                      </w:p>
                    </w:txbxContent>
                  </v:textbox>
                  <w10:wrap anchorx="margin" anchory="margin"/>
                </v:shape>
              </w:pict>
            </mc:Fallback>
          </mc:AlternateContent>
        </w:r>
      </w:sdtContent>
    </w:sdt>
    <w:r>
      <w:t>Attachment 2</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F54148" w14:textId="4A181008" w:rsidR="00D36508" w:rsidRDefault="00D36508">
    <w:pPr>
      <w:pStyle w:val="Header"/>
    </w:pPr>
    <w:r>
      <w:rPr>
        <w:noProof/>
      </w:rPr>
      <w:pict w14:anchorId="594BC02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80" o:spid="_x0000_s2072" type="#_x0000_t136" style="position:absolute;margin-left:0;margin-top:0;width:507.6pt;height:152.25pt;rotation:315;z-index:-251655168;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D97872" w14:textId="76C967D2" w:rsidR="00D36508" w:rsidRDefault="00D36508">
    <w:pPr>
      <w:pStyle w:val="Header"/>
    </w:pPr>
    <w:r>
      <w:rPr>
        <w:noProof/>
      </w:rPr>
      <w:pict w14:anchorId="6BFD7DA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84" o:spid="_x0000_s2076" type="#_x0000_t136" style="position:absolute;margin-left:0;margin-top:0;width:507.6pt;height:152.25pt;rotation:315;z-index:-251651072;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188594" w14:textId="113CCB31" w:rsidR="00D36508" w:rsidRDefault="00D36508">
    <w:pPr>
      <w:pStyle w:val="Header"/>
    </w:pPr>
    <w:r>
      <w:rPr>
        <w:noProof/>
      </w:rPr>
      <w:pict w14:anchorId="73AB64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67" o:spid="_x0000_s2059" type="#_x0000_t136" style="position:absolute;margin-left:0;margin-top:0;width:507.6pt;height:152.25pt;rotation:315;z-index:-251668480;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A210CF" w14:textId="57DD35BC" w:rsidR="00D36508" w:rsidRDefault="00D36508">
    <w:pPr>
      <w:pStyle w:val="Header"/>
    </w:pPr>
    <w:r>
      <w:rPr>
        <w:noProof/>
      </w:rPr>
      <w:pict w14:anchorId="396AF8F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85" o:spid="_x0000_s2077" type="#_x0000_t136" style="position:absolute;margin-left:0;margin-top:0;width:507.6pt;height:152.25pt;rotation:315;z-index:-251650048;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sdt>
      <w:sdtPr>
        <w:id w:val="1073171005"/>
        <w:docPartObj>
          <w:docPartGallery w:val="Watermarks"/>
          <w:docPartUnique/>
        </w:docPartObj>
      </w:sdtPr>
      <w:sdtContent>
        <w:r>
          <w:rPr>
            <w:noProof/>
          </w:rPr>
          <mc:AlternateContent>
            <mc:Choice Requires="wps">
              <w:drawing>
                <wp:anchor distT="0" distB="0" distL="114300" distR="114300" simplePos="0" relativeHeight="251639808" behindDoc="1" locked="0" layoutInCell="0" allowOverlap="1" wp14:anchorId="6D599027" wp14:editId="6E9B82AC">
                  <wp:simplePos x="0" y="0"/>
                  <wp:positionH relativeFrom="margin">
                    <wp:align>center</wp:align>
                  </wp:positionH>
                  <wp:positionV relativeFrom="margin">
                    <wp:align>center</wp:align>
                  </wp:positionV>
                  <wp:extent cx="5237480" cy="3142615"/>
                  <wp:effectExtent l="0" t="1148080" r="0" b="652780"/>
                  <wp:wrapNone/>
                  <wp:docPr id="4"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8C85009" w14:textId="77777777" w:rsidR="00D36508" w:rsidRDefault="00D36508" w:rsidP="009467B6">
                              <w:pPr>
                                <w:pStyle w:val="NormalWeb"/>
                                <w:spacing w:before="0" w:beforeAutospacing="0" w:after="0" w:afterAutospacing="0"/>
                                <w:jc w:val="center"/>
                              </w:pPr>
                              <w:r>
                                <w:rPr>
                                  <w:rFonts w:ascii="Calibri" w:hAnsi="Calibri"/>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D599027" id="_x0000_t202" coordsize="21600,21600" o:spt="202" path="m,l,21600r21600,l21600,xe">
                  <v:stroke joinstyle="miter"/>
                  <v:path gradientshapeok="t" o:connecttype="rect"/>
                </v:shapetype>
                <v:shape id="WordArt 5" o:spid="_x0000_s1035"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" o:allowincell="f" filled="f" stroked="f">
                  <v:stroke joinstyle="round"/>
                  <o:lock v:ext="edit" shapetype="t"/>
                  <v:textbox style="mso-fit-shape-to-text:t">
                    <w:txbxContent>
                      <w:p w14:paraId="78C85009" w14:textId="77777777" w:rsidR="00D36508" w:rsidRDefault="00D36508" w:rsidP="009467B6">
                        <w:pPr>
                          <w:pStyle w:val="NormalWeb"/>
                          <w:spacing w:before="0" w:beforeAutospacing="0" w:after="0" w:afterAutospacing="0"/>
                          <w:jc w:val="center"/>
                        </w:pPr>
                        <w:r>
                          <w:rPr>
                            <w:rFonts w:ascii="Calibri" w:hAnsi="Calibri"/>
                            <w:color w:val="C0C0C0"/>
                            <w:sz w:val="2"/>
                            <w:szCs w:val="2"/>
                            <w14:textFill>
                              <w14:solidFill>
                                <w14:srgbClr w14:val="C0C0C0">
                                  <w14:alpha w14:val="50000"/>
                                </w14:srgbClr>
                              </w14:solidFill>
                            </w14:textFill>
                          </w:rPr>
                          <w:t>DRAFT</w:t>
                        </w:r>
                      </w:p>
                    </w:txbxContent>
                  </v:textbox>
                  <w10:wrap anchorx="margin" anchory="margin"/>
                </v:shape>
              </w:pict>
            </mc:Fallback>
          </mc:AlternateContent>
        </w:r>
      </w:sdtContent>
    </w:sdt>
    <w:r>
      <w:t>Attachment 3</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1D19EF" w14:textId="0589713D" w:rsidR="00D36508" w:rsidRDefault="00D36508">
    <w:pPr>
      <w:pStyle w:val="Header"/>
    </w:pPr>
    <w:r>
      <w:rPr>
        <w:noProof/>
      </w:rPr>
      <w:pict w14:anchorId="5784324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83" o:spid="_x0000_s2075" type="#_x0000_t136" style="position:absolute;margin-left:0;margin-top:0;width:507.6pt;height:152.25pt;rotation:315;z-index:-251652096;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7E504D" w14:textId="3EB87265" w:rsidR="00D36508" w:rsidRDefault="00D36508">
    <w:pPr>
      <w:pStyle w:val="Header"/>
    </w:pPr>
    <w:r>
      <w:rPr>
        <w:noProof/>
      </w:rPr>
      <w:pict w14:anchorId="5DC3E1C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87" o:spid="_x0000_s2079" type="#_x0000_t136" style="position:absolute;margin-left:0;margin-top:0;width:507.6pt;height:152.25pt;rotation:315;z-index:-251648000;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B66824" w14:textId="19349EA3" w:rsidR="00D36508" w:rsidRDefault="00D36508">
    <w:pPr>
      <w:pStyle w:val="Header"/>
    </w:pPr>
    <w:r>
      <w:rPr>
        <w:noProof/>
      </w:rPr>
      <w:pict w14:anchorId="30F3EF6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88" o:spid="_x0000_s2080" type="#_x0000_t136" style="position:absolute;margin-left:0;margin-top:0;width:507.6pt;height:152.25pt;rotation:315;z-index:-251646976;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sdt>
      <w:sdtPr>
        <w:id w:val="1346210613"/>
        <w:docPartObj>
          <w:docPartGallery w:val="Watermarks"/>
          <w:docPartUnique/>
        </w:docPartObj>
      </w:sdtPr>
      <w:sdtContent>
        <w:r>
          <w:rPr>
            <w:noProof/>
          </w:rPr>
          <mc:AlternateContent>
            <mc:Choice Requires="wps">
              <w:drawing>
                <wp:anchor distT="0" distB="0" distL="114300" distR="114300" simplePos="0" relativeHeight="251640832" behindDoc="1" locked="0" layoutInCell="0" allowOverlap="1" wp14:anchorId="660D5266" wp14:editId="5EF0F299">
                  <wp:simplePos x="0" y="0"/>
                  <wp:positionH relativeFrom="margin">
                    <wp:align>center</wp:align>
                  </wp:positionH>
                  <wp:positionV relativeFrom="margin">
                    <wp:align>center</wp:align>
                  </wp:positionV>
                  <wp:extent cx="5237480" cy="3142615"/>
                  <wp:effectExtent l="0" t="1148080" r="0" b="652780"/>
                  <wp:wrapNone/>
                  <wp:docPr id="2"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10ECF3C" w14:textId="77777777" w:rsidR="00D36508" w:rsidRDefault="00D36508" w:rsidP="009467B6">
                              <w:pPr>
                                <w:pStyle w:val="NormalWeb"/>
                                <w:spacing w:before="0" w:beforeAutospacing="0" w:after="0" w:afterAutospacing="0"/>
                                <w:jc w:val="center"/>
                              </w:pPr>
                              <w:r>
                                <w:rPr>
                                  <w:rFonts w:ascii="Calibri" w:hAnsi="Calibri"/>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60D5266" id="_x0000_t202" coordsize="21600,21600" o:spt="202" path="m,l,21600r21600,l21600,xe">
                  <v:stroke joinstyle="miter"/>
                  <v:path gradientshapeok="t" o:connecttype="rect"/>
                </v:shapetype>
                <v:shape id="WordArt 6" o:spid="_x0000_s1036" type="#_x0000_t202" style="position:absolute;margin-left:0;margin-top:0;width:412.4pt;height:247.45pt;rotation:-45;z-index:-25167564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" o:allowincell="f" filled="f" stroked="f">
                  <v:stroke joinstyle="round"/>
                  <o:lock v:ext="edit" shapetype="t"/>
                  <v:textbox style="mso-fit-shape-to-text:t">
                    <w:txbxContent>
                      <w:p w14:paraId="610ECF3C" w14:textId="77777777" w:rsidR="00D36508" w:rsidRDefault="00D36508" w:rsidP="009467B6">
                        <w:pPr>
                          <w:pStyle w:val="NormalWeb"/>
                          <w:spacing w:before="0" w:beforeAutospacing="0" w:after="0" w:afterAutospacing="0"/>
                          <w:jc w:val="center"/>
                        </w:pPr>
                        <w:r>
                          <w:rPr>
                            <w:rFonts w:ascii="Calibri" w:hAnsi="Calibri"/>
                            <w:color w:val="C0C0C0"/>
                            <w:sz w:val="2"/>
                            <w:szCs w:val="2"/>
                            <w14:textFill>
                              <w14:solidFill>
                                <w14:srgbClr w14:val="C0C0C0">
                                  <w14:alpha w14:val="50000"/>
                                </w14:srgbClr>
                              </w14:solidFill>
                            </w14:textFill>
                          </w:rPr>
                          <w:t>DRAFT</w:t>
                        </w:r>
                      </w:p>
                    </w:txbxContent>
                  </v:textbox>
                  <w10:wrap anchorx="margin" anchory="margin"/>
                </v:shape>
              </w:pict>
            </mc:Fallback>
          </mc:AlternateContent>
        </w:r>
      </w:sdtContent>
    </w:sdt>
    <w:r>
      <w:t>Attachment 4</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429012" w14:textId="2C68F997" w:rsidR="00D36508" w:rsidRDefault="00D36508">
    <w:pPr>
      <w:pStyle w:val="Header"/>
    </w:pPr>
    <w:r>
      <w:rPr>
        <w:noProof/>
      </w:rPr>
      <w:pict w14:anchorId="5E7E3FF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86" o:spid="_x0000_s2078" type="#_x0000_t136" style="position:absolute;margin-left:0;margin-top:0;width:507.6pt;height:152.25pt;rotation:315;z-index:-251649024;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B4E783" w14:textId="2DDDE1E9" w:rsidR="00D36508" w:rsidRDefault="00D36508">
    <w:pPr>
      <w:pStyle w:val="Header"/>
    </w:pPr>
    <w:r>
      <w:rPr>
        <w:noProof/>
      </w:rPr>
      <w:pict w14:anchorId="019435B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90" o:spid="_x0000_s2082" type="#_x0000_t136" style="position:absolute;margin-left:0;margin-top:0;width:507.6pt;height:152.25pt;rotation:315;z-index:-251644928;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7E3E9B" w14:textId="0906F3F8" w:rsidR="00D36508" w:rsidRDefault="00D36508">
    <w:pPr>
      <w:pStyle w:val="Header"/>
    </w:pPr>
    <w:r>
      <w:rPr>
        <w:noProof/>
      </w:rPr>
      <w:pict w14:anchorId="6CDD836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91" o:spid="_x0000_s2083" type="#_x0000_t136" style="position:absolute;margin-left:0;margin-top:0;width:507.6pt;height:152.25pt;rotation:315;z-index:-251643904;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r>
      <w:t>Attachment 5</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45C425" w14:textId="28042228" w:rsidR="00D36508" w:rsidRDefault="00D36508">
    <w:pPr>
      <w:pStyle w:val="Header"/>
    </w:pPr>
    <w:r>
      <w:rPr>
        <w:noProof/>
      </w:rPr>
      <w:pict w14:anchorId="617A330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89" o:spid="_x0000_s2081" type="#_x0000_t136" style="position:absolute;margin-left:0;margin-top:0;width:507.6pt;height:152.25pt;rotation:315;z-index:-251645952;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sdt>
    <w:sdtPr>
      <w:id w:val="-576752232"/>
      <w:docPartObj>
        <w:docPartGallery w:val="Watermarks"/>
        <w:docPartUnique/>
      </w:docPartObj>
    </w:sdtPr>
    <w:sdtContent>
      <w:p w14:paraId="3001F211" w14:textId="77777777" w:rsidR="00D36508" w:rsidRDefault="00D36508">
        <w:pPr>
          <w:pStyle w:val="Header"/>
        </w:pPr>
        <w:r>
          <w:rPr>
            <w:noProof/>
            <w:lang w:eastAsia="zh-TW"/>
          </w:rPr>
          <w:pict w14:anchorId="22749DA1">
            <v:shape id="_x0000_s2053" type="#_x0000_t136" style="position:absolute;margin-left:0;margin-top:0;width:412.4pt;height:247.45pt;rotation:315;z-index:-25167360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20F7F7" w14:textId="387613B2" w:rsidR="00D36508" w:rsidRDefault="00D36508">
    <w:pPr>
      <w:pStyle w:val="Header"/>
    </w:pPr>
    <w:r>
      <w:rPr>
        <w:noProof/>
      </w:rPr>
      <w:pict w14:anchorId="4AA85FF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93" o:spid="_x0000_s2085" type="#_x0000_t136" style="position:absolute;margin-left:0;margin-top:0;width:507.6pt;height:152.25pt;rotation:315;z-index:-251641856;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E69B58" w14:textId="718895D9" w:rsidR="00D36508" w:rsidRDefault="00D36508">
    <w:pPr>
      <w:pStyle w:val="Header"/>
    </w:pPr>
    <w:r>
      <w:rPr>
        <w:noProof/>
      </w:rPr>
      <w:pict w14:anchorId="78D72A8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94" o:spid="_x0000_s2086" type="#_x0000_t136" style="position:absolute;margin-left:0;margin-top:0;width:507.6pt;height:152.25pt;rotation:315;z-index:-251640832;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r>
      <w:t>Attachment 6: GMD5 Model; KDA-DWR Scenario 1 analysis results table</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87C0BF" w14:textId="5529A3B4" w:rsidR="00D36508" w:rsidRDefault="00D36508">
    <w:pPr>
      <w:pStyle w:val="Header"/>
    </w:pPr>
    <w:r>
      <w:rPr>
        <w:noProof/>
      </w:rPr>
      <w:pict w14:anchorId="1640F5F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65" o:spid="_x0000_s2057" type="#_x0000_t136" style="position:absolute;margin-left:0;margin-top:0;width:507.6pt;height:152.25pt;rotation:315;z-index:-251670528;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B51D9B" w14:textId="1165E9A7" w:rsidR="00D36508" w:rsidRDefault="00D36508">
    <w:pPr>
      <w:pStyle w:val="Header"/>
    </w:pPr>
    <w:r>
      <w:rPr>
        <w:noProof/>
      </w:rPr>
      <w:pict w14:anchorId="47FEB4A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92" o:spid="_x0000_s2084" type="#_x0000_t136" style="position:absolute;margin-left:0;margin-top:0;width:507.6pt;height:152.25pt;rotation:315;z-index:-251642880;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F9EEEC" w14:textId="3C0E63ED" w:rsidR="00D36508" w:rsidRDefault="00D36508">
    <w:pPr>
      <w:pStyle w:val="Header"/>
    </w:pPr>
    <w:r>
      <w:rPr>
        <w:noProof/>
      </w:rPr>
      <w:pict w14:anchorId="3FFBDB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69" o:spid="_x0000_s2061" type="#_x0000_t136" style="position:absolute;margin-left:0;margin-top:0;width:507.6pt;height:152.25pt;rotation:315;z-index:-251666432;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94991E" w14:textId="54F88A0D" w:rsidR="00D36508" w:rsidRDefault="00D36508">
    <w:pPr>
      <w:pStyle w:val="Header"/>
    </w:pPr>
    <w:r>
      <w:rPr>
        <w:noProof/>
      </w:rPr>
      <w:pict w14:anchorId="4F17893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70" o:spid="_x0000_s2062" type="#_x0000_t136" style="position:absolute;margin-left:0;margin-top:0;width:507.6pt;height:152.25pt;rotation:315;z-index:-251665408;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3150BD" w14:textId="2BC56A79" w:rsidR="00D36508" w:rsidRDefault="00D36508">
    <w:pPr>
      <w:pStyle w:val="Header"/>
    </w:pPr>
    <w:r>
      <w:rPr>
        <w:noProof/>
      </w:rPr>
      <w:pict w14:anchorId="2F7B645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68" o:spid="_x0000_s2060" type="#_x0000_t136" style="position:absolute;margin-left:0;margin-top:0;width:507.6pt;height:152.25pt;rotation:315;z-index:-251667456;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AC6F19" w14:textId="1418EE4E" w:rsidR="00D36508" w:rsidRDefault="00D36508">
    <w:pPr>
      <w:pStyle w:val="Header"/>
    </w:pPr>
    <w:r>
      <w:rPr>
        <w:noProof/>
      </w:rPr>
      <w:pict w14:anchorId="351C273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72" o:spid="_x0000_s2064" type="#_x0000_t136" style="position:absolute;margin-left:0;margin-top:0;width:507.6pt;height:152.25pt;rotation:315;z-index:-251663360;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C3C45F" w14:textId="0E894254" w:rsidR="00D36508" w:rsidRDefault="00D36508">
    <w:pPr>
      <w:pStyle w:val="Header"/>
    </w:pPr>
    <w:r>
      <w:rPr>
        <w:noProof/>
      </w:rPr>
      <w:pict w14:anchorId="1995451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73" o:spid="_x0000_s2065" type="#_x0000_t136" style="position:absolute;margin-left:0;margin-top:0;width:507.6pt;height:152.25pt;rotation:315;z-index:-251662336;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r>
      <w:t>Appendix – GMD5 groundwater model scenarios</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055D52" w14:textId="3A3B3113" w:rsidR="00D36508" w:rsidRDefault="00D36508">
    <w:pPr>
      <w:pStyle w:val="Header"/>
    </w:pPr>
    <w:r>
      <w:rPr>
        <w:noProof/>
      </w:rPr>
      <w:pict w14:anchorId="3FFBCED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8912771" o:spid="_x0000_s2063" type="#_x0000_t136" style="position:absolute;margin-left:0;margin-top:0;width:507.6pt;height:152.25pt;rotation:315;z-index:-251664384;mso-position-horizontal:center;mso-position-horizontal-relative:margin;mso-position-vertical:center;mso-position-vertical-relative:margin" o:allowincell="f" fillcolor="silver" stroked="f">
          <v:fill opacity=".5"/>
          <v:textpath style="font-family:&quot;Calibri&quot;;font-size:1pt" string="Initial Report"/>
          <w10:wrap anchorx="margin" anchory="margin"/>
        </v:shape>
      </w:pict>
    </w:r>
  </w:p>
  <w:sdt>
    <w:sdtPr>
      <w:id w:val="2019962089"/>
      <w:docPartObj>
        <w:docPartGallery w:val="Watermarks"/>
        <w:docPartUnique/>
      </w:docPartObj>
    </w:sdtPr>
    <w:sdtContent>
      <w:p w14:paraId="1B93AED6" w14:textId="77777777" w:rsidR="00D36508" w:rsidRDefault="00D36508">
        <w:pPr>
          <w:pStyle w:val="Header"/>
        </w:pPr>
        <w:r>
          <w:rPr>
            <w:noProof/>
            <w:lang w:eastAsia="zh-TW"/>
          </w:rPr>
          <w:pict w14:anchorId="08F398C7">
            <v:shape id="_x0000_s2056" type="#_x0000_t136" style="position:absolute;margin-left:0;margin-top:0;width:412.4pt;height:247.45pt;rotation:315;z-index:-2516715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C5191C"/>
    <w:multiLevelType w:val="hybridMultilevel"/>
    <w:tmpl w:val="994450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0885B5F"/>
    <w:multiLevelType w:val="hybridMultilevel"/>
    <w:tmpl w:val="E1F4C7A6"/>
    <w:lvl w:ilvl="0" w:tplc="AC8635C4">
      <w:start w:val="1"/>
      <w:numFmt w:val="decimal"/>
      <w:pStyle w:val="impairmentHeadingMain"/>
      <w:lvlText w:val="%1."/>
      <w:lvlJc w:val="left"/>
      <w:pPr>
        <w:ind w:left="1224" w:hanging="504"/>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3FD7C05"/>
    <w:multiLevelType w:val="hybridMultilevel"/>
    <w:tmpl w:val="EEA249F2"/>
    <w:lvl w:ilvl="0" w:tplc="7EFE736A">
      <w:start w:val="1"/>
      <w:numFmt w:val="lowerRoman"/>
      <w:pStyle w:val="impairmentHeadingPre"/>
      <w:lvlText w:val="%1."/>
      <w:lvlJc w:val="left"/>
      <w:pPr>
        <w:ind w:left="108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4BA60C2"/>
    <w:multiLevelType w:val="hybridMultilevel"/>
    <w:tmpl w:val="A866D252"/>
    <w:lvl w:ilvl="0" w:tplc="DB7A8174">
      <w:start w:val="1"/>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29E3DD7"/>
    <w:multiLevelType w:val="hybridMultilevel"/>
    <w:tmpl w:val="57E8D1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D843C61"/>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nsid w:val="418D7532"/>
    <w:multiLevelType w:val="hybridMultilevel"/>
    <w:tmpl w:val="95882310"/>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
    <w:nsid w:val="4BEA1958"/>
    <w:multiLevelType w:val="hybridMultilevel"/>
    <w:tmpl w:val="D95E64C8"/>
    <w:lvl w:ilvl="0" w:tplc="B984718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50F227A2"/>
    <w:multiLevelType w:val="hybridMultilevel"/>
    <w:tmpl w:val="B3183706"/>
    <w:lvl w:ilvl="0" w:tplc="6C7AF65C">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63F57532"/>
    <w:multiLevelType w:val="hybridMultilevel"/>
    <w:tmpl w:val="DEC25408"/>
    <w:lvl w:ilvl="0" w:tplc="311C6532">
      <w:start w:val="1"/>
      <w:numFmt w:val="decimal"/>
      <w:lvlText w:val="%1."/>
      <w:lvlJc w:val="left"/>
      <w:pPr>
        <w:ind w:left="720" w:hanging="360"/>
      </w:pPr>
      <w:rPr>
        <w:rFonts w:asciiTheme="minorHAnsi" w:eastAsiaTheme="minorHAnsi" w:hAnsiTheme="minorHAnsi" w:cstheme="minorBidi"/>
      </w:rPr>
    </w:lvl>
    <w:lvl w:ilvl="1" w:tplc="357C38D0">
      <w:start w:val="1"/>
      <w:numFmt w:val="decimal"/>
      <w:lvlText w:val="%2."/>
      <w:lvlJc w:val="left"/>
      <w:pPr>
        <w:ind w:left="1440" w:hanging="360"/>
      </w:pPr>
      <w:rPr>
        <w:rFonts w:asciiTheme="minorHAnsi" w:eastAsiaTheme="minorHAnsi" w:hAnsiTheme="minorHAnsi" w:cstheme="minorBidi"/>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43F1B53"/>
    <w:multiLevelType w:val="hybridMultilevel"/>
    <w:tmpl w:val="78C493E4"/>
    <w:lvl w:ilvl="0" w:tplc="0AD25968">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73E0352A"/>
    <w:multiLevelType w:val="hybridMultilevel"/>
    <w:tmpl w:val="D124D0AC"/>
    <w:lvl w:ilvl="0" w:tplc="B88A22C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765033F9"/>
    <w:multiLevelType w:val="hybridMultilevel"/>
    <w:tmpl w:val="391C53D2"/>
    <w:lvl w:ilvl="0" w:tplc="94AAE94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7CA4696D"/>
    <w:multiLevelType w:val="hybridMultilevel"/>
    <w:tmpl w:val="54FA56CC"/>
    <w:lvl w:ilvl="0" w:tplc="7A3A721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4"/>
  </w:num>
  <w:num w:numId="2">
    <w:abstractNumId w:val="2"/>
  </w:num>
  <w:num w:numId="3">
    <w:abstractNumId w:val="1"/>
  </w:num>
  <w:num w:numId="4">
    <w:abstractNumId w:val="2"/>
    <w:lvlOverride w:ilvl="0">
      <w:startOverride w:val="1"/>
    </w:lvlOverride>
  </w:num>
  <w:num w:numId="5">
    <w:abstractNumId w:val="2"/>
    <w:lvlOverride w:ilvl="0">
      <w:startOverride w:val="1"/>
    </w:lvlOverride>
  </w:num>
  <w:num w:numId="6">
    <w:abstractNumId w:val="2"/>
    <w:lvlOverride w:ilvl="0">
      <w:startOverride w:val="1"/>
    </w:lvlOverride>
  </w:num>
  <w:num w:numId="7">
    <w:abstractNumId w:val="2"/>
    <w:lvlOverride w:ilvl="0">
      <w:startOverride w:val="1"/>
    </w:lvlOverride>
  </w:num>
  <w:num w:numId="8">
    <w:abstractNumId w:val="2"/>
    <w:lvlOverride w:ilvl="0">
      <w:startOverride w:val="1"/>
    </w:lvlOverride>
  </w:num>
  <w:num w:numId="9">
    <w:abstractNumId w:val="10"/>
  </w:num>
  <w:num w:numId="10">
    <w:abstractNumId w:val="8"/>
  </w:num>
  <w:num w:numId="11">
    <w:abstractNumId w:val="13"/>
  </w:num>
  <w:num w:numId="12">
    <w:abstractNumId w:val="0"/>
  </w:num>
  <w:num w:numId="13">
    <w:abstractNumId w:val="11"/>
  </w:num>
  <w:num w:numId="14">
    <w:abstractNumId w:val="12"/>
  </w:num>
  <w:num w:numId="15">
    <w:abstractNumId w:val="7"/>
  </w:num>
  <w:num w:numId="16">
    <w:abstractNumId w:val="5"/>
  </w:num>
  <w:num w:numId="17">
    <w:abstractNumId w:val="9"/>
  </w:num>
  <w:num w:numId="18">
    <w:abstractNumId w:val="6"/>
  </w:num>
  <w:num w:numId="1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8"/>
  <w:defaultTabStop w:val="720"/>
  <w:characterSpacingControl w:val="doNotCompress"/>
  <w:savePreviewPicture/>
  <w:hdrShapeDefaults>
    <o:shapedefaults v:ext="edit" spidmax="2087"/>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46C5"/>
    <w:rsid w:val="00003CA3"/>
    <w:rsid w:val="00003DC8"/>
    <w:rsid w:val="00014C59"/>
    <w:rsid w:val="00017475"/>
    <w:rsid w:val="00020EBD"/>
    <w:rsid w:val="0002484A"/>
    <w:rsid w:val="00041019"/>
    <w:rsid w:val="000450C9"/>
    <w:rsid w:val="00050648"/>
    <w:rsid w:val="00064A54"/>
    <w:rsid w:val="00071983"/>
    <w:rsid w:val="0007630C"/>
    <w:rsid w:val="0008024E"/>
    <w:rsid w:val="000A3A6E"/>
    <w:rsid w:val="000B19BA"/>
    <w:rsid w:val="000C1A82"/>
    <w:rsid w:val="000C38C6"/>
    <w:rsid w:val="000E3136"/>
    <w:rsid w:val="000F2FA8"/>
    <w:rsid w:val="000F50CC"/>
    <w:rsid w:val="00102239"/>
    <w:rsid w:val="001035B3"/>
    <w:rsid w:val="00112A43"/>
    <w:rsid w:val="00115BAF"/>
    <w:rsid w:val="00115E7A"/>
    <w:rsid w:val="00120A5F"/>
    <w:rsid w:val="00121293"/>
    <w:rsid w:val="0012729F"/>
    <w:rsid w:val="0015048B"/>
    <w:rsid w:val="00167A10"/>
    <w:rsid w:val="001770C6"/>
    <w:rsid w:val="00186F61"/>
    <w:rsid w:val="00187F30"/>
    <w:rsid w:val="001A374E"/>
    <w:rsid w:val="001C01D6"/>
    <w:rsid w:val="001C2951"/>
    <w:rsid w:val="001C76DE"/>
    <w:rsid w:val="001D49E4"/>
    <w:rsid w:val="001D61B7"/>
    <w:rsid w:val="001F06E0"/>
    <w:rsid w:val="001F5CCD"/>
    <w:rsid w:val="00200A64"/>
    <w:rsid w:val="0020103A"/>
    <w:rsid w:val="00203333"/>
    <w:rsid w:val="00213EDC"/>
    <w:rsid w:val="00215E3E"/>
    <w:rsid w:val="00217B7E"/>
    <w:rsid w:val="00224283"/>
    <w:rsid w:val="00234649"/>
    <w:rsid w:val="00234F83"/>
    <w:rsid w:val="002426AD"/>
    <w:rsid w:val="00250EA6"/>
    <w:rsid w:val="002519CE"/>
    <w:rsid w:val="00255564"/>
    <w:rsid w:val="00265DE5"/>
    <w:rsid w:val="00265E5D"/>
    <w:rsid w:val="002670C6"/>
    <w:rsid w:val="00273B2F"/>
    <w:rsid w:val="002773C3"/>
    <w:rsid w:val="00277DCA"/>
    <w:rsid w:val="002831DA"/>
    <w:rsid w:val="00296B5F"/>
    <w:rsid w:val="002A0614"/>
    <w:rsid w:val="002A4A83"/>
    <w:rsid w:val="002A6AAE"/>
    <w:rsid w:val="002B1C82"/>
    <w:rsid w:val="002B2C3C"/>
    <w:rsid w:val="002C6F36"/>
    <w:rsid w:val="002D04F3"/>
    <w:rsid w:val="002D305B"/>
    <w:rsid w:val="002D434E"/>
    <w:rsid w:val="002E1AE0"/>
    <w:rsid w:val="00310A66"/>
    <w:rsid w:val="003129F5"/>
    <w:rsid w:val="00317C44"/>
    <w:rsid w:val="003235D6"/>
    <w:rsid w:val="0032617C"/>
    <w:rsid w:val="00334BF2"/>
    <w:rsid w:val="00342E18"/>
    <w:rsid w:val="00351E81"/>
    <w:rsid w:val="00354483"/>
    <w:rsid w:val="00362C62"/>
    <w:rsid w:val="00363282"/>
    <w:rsid w:val="003662A1"/>
    <w:rsid w:val="00371453"/>
    <w:rsid w:val="00371C24"/>
    <w:rsid w:val="00372F23"/>
    <w:rsid w:val="00385506"/>
    <w:rsid w:val="003871B4"/>
    <w:rsid w:val="00391454"/>
    <w:rsid w:val="003920DF"/>
    <w:rsid w:val="00395572"/>
    <w:rsid w:val="00397345"/>
    <w:rsid w:val="003A1777"/>
    <w:rsid w:val="003A7CBD"/>
    <w:rsid w:val="003C1E77"/>
    <w:rsid w:val="003D6737"/>
    <w:rsid w:val="003F1063"/>
    <w:rsid w:val="003F1F36"/>
    <w:rsid w:val="00410060"/>
    <w:rsid w:val="004108FF"/>
    <w:rsid w:val="00417577"/>
    <w:rsid w:val="00422A22"/>
    <w:rsid w:val="004253FC"/>
    <w:rsid w:val="004412C9"/>
    <w:rsid w:val="00441FAD"/>
    <w:rsid w:val="00462A81"/>
    <w:rsid w:val="00472F69"/>
    <w:rsid w:val="004770F6"/>
    <w:rsid w:val="00490368"/>
    <w:rsid w:val="00493D65"/>
    <w:rsid w:val="00497B8F"/>
    <w:rsid w:val="004A2806"/>
    <w:rsid w:val="004A6835"/>
    <w:rsid w:val="004B084E"/>
    <w:rsid w:val="004C00A8"/>
    <w:rsid w:val="004C231D"/>
    <w:rsid w:val="004C52EF"/>
    <w:rsid w:val="004D13E1"/>
    <w:rsid w:val="004D5848"/>
    <w:rsid w:val="004D692A"/>
    <w:rsid w:val="004E319D"/>
    <w:rsid w:val="004F7AEF"/>
    <w:rsid w:val="005017FC"/>
    <w:rsid w:val="00505041"/>
    <w:rsid w:val="00505DC0"/>
    <w:rsid w:val="00506B4A"/>
    <w:rsid w:val="0051097B"/>
    <w:rsid w:val="005215B1"/>
    <w:rsid w:val="00525E06"/>
    <w:rsid w:val="00536ECB"/>
    <w:rsid w:val="0053757C"/>
    <w:rsid w:val="005405D3"/>
    <w:rsid w:val="005511F4"/>
    <w:rsid w:val="00555A4C"/>
    <w:rsid w:val="00565535"/>
    <w:rsid w:val="00566FD8"/>
    <w:rsid w:val="00573D21"/>
    <w:rsid w:val="00585A52"/>
    <w:rsid w:val="00590294"/>
    <w:rsid w:val="005953C6"/>
    <w:rsid w:val="005B3375"/>
    <w:rsid w:val="005C12A6"/>
    <w:rsid w:val="005C1B01"/>
    <w:rsid w:val="005C7E77"/>
    <w:rsid w:val="005D1383"/>
    <w:rsid w:val="005D39DC"/>
    <w:rsid w:val="005D72A9"/>
    <w:rsid w:val="005F380B"/>
    <w:rsid w:val="005F47E6"/>
    <w:rsid w:val="005F526B"/>
    <w:rsid w:val="005F7170"/>
    <w:rsid w:val="00610BC2"/>
    <w:rsid w:val="00622702"/>
    <w:rsid w:val="00637149"/>
    <w:rsid w:val="0064034D"/>
    <w:rsid w:val="006422A5"/>
    <w:rsid w:val="00655037"/>
    <w:rsid w:val="00657353"/>
    <w:rsid w:val="00680D19"/>
    <w:rsid w:val="00694166"/>
    <w:rsid w:val="00695311"/>
    <w:rsid w:val="006A195D"/>
    <w:rsid w:val="006A30B6"/>
    <w:rsid w:val="006B49B7"/>
    <w:rsid w:val="006C41BA"/>
    <w:rsid w:val="006D3BAB"/>
    <w:rsid w:val="006D6DB0"/>
    <w:rsid w:val="006D794A"/>
    <w:rsid w:val="006F4028"/>
    <w:rsid w:val="007113D7"/>
    <w:rsid w:val="00712E00"/>
    <w:rsid w:val="00717180"/>
    <w:rsid w:val="00720424"/>
    <w:rsid w:val="00721327"/>
    <w:rsid w:val="00722BCF"/>
    <w:rsid w:val="00734FF9"/>
    <w:rsid w:val="00735B08"/>
    <w:rsid w:val="007437D1"/>
    <w:rsid w:val="00753D5C"/>
    <w:rsid w:val="007571CE"/>
    <w:rsid w:val="00761568"/>
    <w:rsid w:val="00781D34"/>
    <w:rsid w:val="007846C5"/>
    <w:rsid w:val="007918F6"/>
    <w:rsid w:val="0079273A"/>
    <w:rsid w:val="00795225"/>
    <w:rsid w:val="0079752A"/>
    <w:rsid w:val="007979DE"/>
    <w:rsid w:val="007A745B"/>
    <w:rsid w:val="007B0993"/>
    <w:rsid w:val="007B09C9"/>
    <w:rsid w:val="007B4E87"/>
    <w:rsid w:val="007C3A55"/>
    <w:rsid w:val="007C543D"/>
    <w:rsid w:val="007D1BDD"/>
    <w:rsid w:val="007E6BF4"/>
    <w:rsid w:val="007F0DF8"/>
    <w:rsid w:val="00804C3D"/>
    <w:rsid w:val="0082083B"/>
    <w:rsid w:val="00823543"/>
    <w:rsid w:val="00830041"/>
    <w:rsid w:val="00831F36"/>
    <w:rsid w:val="00837166"/>
    <w:rsid w:val="0083769D"/>
    <w:rsid w:val="00843076"/>
    <w:rsid w:val="00862843"/>
    <w:rsid w:val="008747C7"/>
    <w:rsid w:val="00880A24"/>
    <w:rsid w:val="00883389"/>
    <w:rsid w:val="00884950"/>
    <w:rsid w:val="008911F5"/>
    <w:rsid w:val="00892B58"/>
    <w:rsid w:val="0089596F"/>
    <w:rsid w:val="008A16FA"/>
    <w:rsid w:val="008A5656"/>
    <w:rsid w:val="008C3CB8"/>
    <w:rsid w:val="008C6967"/>
    <w:rsid w:val="008C6EA6"/>
    <w:rsid w:val="008C7087"/>
    <w:rsid w:val="008D033C"/>
    <w:rsid w:val="008D10E5"/>
    <w:rsid w:val="008E462D"/>
    <w:rsid w:val="008F1A32"/>
    <w:rsid w:val="008F38C5"/>
    <w:rsid w:val="008F64B5"/>
    <w:rsid w:val="008F6617"/>
    <w:rsid w:val="00903FF4"/>
    <w:rsid w:val="00906009"/>
    <w:rsid w:val="009127DA"/>
    <w:rsid w:val="00913849"/>
    <w:rsid w:val="009227CC"/>
    <w:rsid w:val="0092281E"/>
    <w:rsid w:val="00923792"/>
    <w:rsid w:val="0092414A"/>
    <w:rsid w:val="00931477"/>
    <w:rsid w:val="00932BC7"/>
    <w:rsid w:val="0093328B"/>
    <w:rsid w:val="009414DC"/>
    <w:rsid w:val="009467B6"/>
    <w:rsid w:val="0095279A"/>
    <w:rsid w:val="009558D9"/>
    <w:rsid w:val="0097550E"/>
    <w:rsid w:val="00980ECC"/>
    <w:rsid w:val="009848F3"/>
    <w:rsid w:val="0099151F"/>
    <w:rsid w:val="0099211B"/>
    <w:rsid w:val="0099282B"/>
    <w:rsid w:val="0099323E"/>
    <w:rsid w:val="009970AD"/>
    <w:rsid w:val="009A6AA4"/>
    <w:rsid w:val="009B0CB3"/>
    <w:rsid w:val="009B56A5"/>
    <w:rsid w:val="009B66E1"/>
    <w:rsid w:val="009C760F"/>
    <w:rsid w:val="009D2C79"/>
    <w:rsid w:val="009D4268"/>
    <w:rsid w:val="009D7EE3"/>
    <w:rsid w:val="009E50A5"/>
    <w:rsid w:val="009E76A9"/>
    <w:rsid w:val="009F719B"/>
    <w:rsid w:val="009F7DC8"/>
    <w:rsid w:val="00A042E6"/>
    <w:rsid w:val="00A13AE3"/>
    <w:rsid w:val="00A16979"/>
    <w:rsid w:val="00A21CE4"/>
    <w:rsid w:val="00A2493B"/>
    <w:rsid w:val="00A47C08"/>
    <w:rsid w:val="00A55396"/>
    <w:rsid w:val="00A666EB"/>
    <w:rsid w:val="00A70B3A"/>
    <w:rsid w:val="00A805D6"/>
    <w:rsid w:val="00A822D1"/>
    <w:rsid w:val="00A916E4"/>
    <w:rsid w:val="00A942AA"/>
    <w:rsid w:val="00AD0DB9"/>
    <w:rsid w:val="00AD6FD2"/>
    <w:rsid w:val="00AE4841"/>
    <w:rsid w:val="00AE5706"/>
    <w:rsid w:val="00AE73BD"/>
    <w:rsid w:val="00AF05E0"/>
    <w:rsid w:val="00AF0B58"/>
    <w:rsid w:val="00AF1F9E"/>
    <w:rsid w:val="00B0185D"/>
    <w:rsid w:val="00B03188"/>
    <w:rsid w:val="00B03BD9"/>
    <w:rsid w:val="00B05BEB"/>
    <w:rsid w:val="00B077D4"/>
    <w:rsid w:val="00B20225"/>
    <w:rsid w:val="00B22979"/>
    <w:rsid w:val="00B34063"/>
    <w:rsid w:val="00B37663"/>
    <w:rsid w:val="00B37B54"/>
    <w:rsid w:val="00B43FD9"/>
    <w:rsid w:val="00B54540"/>
    <w:rsid w:val="00B54655"/>
    <w:rsid w:val="00B675CC"/>
    <w:rsid w:val="00B67BE6"/>
    <w:rsid w:val="00B81EA2"/>
    <w:rsid w:val="00B8365B"/>
    <w:rsid w:val="00B92AC6"/>
    <w:rsid w:val="00BA74BF"/>
    <w:rsid w:val="00BC252D"/>
    <w:rsid w:val="00BC2D6D"/>
    <w:rsid w:val="00BD0E75"/>
    <w:rsid w:val="00BD34C1"/>
    <w:rsid w:val="00BE32BF"/>
    <w:rsid w:val="00BE6EED"/>
    <w:rsid w:val="00BF0B0B"/>
    <w:rsid w:val="00C03C07"/>
    <w:rsid w:val="00C20303"/>
    <w:rsid w:val="00C2233D"/>
    <w:rsid w:val="00C23B59"/>
    <w:rsid w:val="00C36E81"/>
    <w:rsid w:val="00C4017E"/>
    <w:rsid w:val="00C413D4"/>
    <w:rsid w:val="00C43092"/>
    <w:rsid w:val="00C45282"/>
    <w:rsid w:val="00C45BD7"/>
    <w:rsid w:val="00C53097"/>
    <w:rsid w:val="00C55F3F"/>
    <w:rsid w:val="00C62647"/>
    <w:rsid w:val="00C85DEB"/>
    <w:rsid w:val="00C912E6"/>
    <w:rsid w:val="00CA65F4"/>
    <w:rsid w:val="00CC6332"/>
    <w:rsid w:val="00CC74B5"/>
    <w:rsid w:val="00CC778F"/>
    <w:rsid w:val="00CD3812"/>
    <w:rsid w:val="00CD6A0C"/>
    <w:rsid w:val="00CE6EC8"/>
    <w:rsid w:val="00D01819"/>
    <w:rsid w:val="00D01B1A"/>
    <w:rsid w:val="00D01BFE"/>
    <w:rsid w:val="00D01C2C"/>
    <w:rsid w:val="00D04952"/>
    <w:rsid w:val="00D055EA"/>
    <w:rsid w:val="00D144AE"/>
    <w:rsid w:val="00D164A6"/>
    <w:rsid w:val="00D36508"/>
    <w:rsid w:val="00D52479"/>
    <w:rsid w:val="00D606F7"/>
    <w:rsid w:val="00D63F68"/>
    <w:rsid w:val="00D72B1C"/>
    <w:rsid w:val="00D7797E"/>
    <w:rsid w:val="00D905C0"/>
    <w:rsid w:val="00D93038"/>
    <w:rsid w:val="00DA0A3A"/>
    <w:rsid w:val="00DA0A5F"/>
    <w:rsid w:val="00DA3FE5"/>
    <w:rsid w:val="00DC22DD"/>
    <w:rsid w:val="00DC604A"/>
    <w:rsid w:val="00DC611A"/>
    <w:rsid w:val="00DC6958"/>
    <w:rsid w:val="00DC6C99"/>
    <w:rsid w:val="00DC760A"/>
    <w:rsid w:val="00DD728A"/>
    <w:rsid w:val="00DE45FE"/>
    <w:rsid w:val="00DE73C1"/>
    <w:rsid w:val="00DF6B86"/>
    <w:rsid w:val="00E12731"/>
    <w:rsid w:val="00E12F19"/>
    <w:rsid w:val="00E13296"/>
    <w:rsid w:val="00E228D8"/>
    <w:rsid w:val="00E30077"/>
    <w:rsid w:val="00E51BF7"/>
    <w:rsid w:val="00E529F1"/>
    <w:rsid w:val="00E53C39"/>
    <w:rsid w:val="00E54BDA"/>
    <w:rsid w:val="00E6413D"/>
    <w:rsid w:val="00E74897"/>
    <w:rsid w:val="00E9010D"/>
    <w:rsid w:val="00E9062E"/>
    <w:rsid w:val="00E92ADB"/>
    <w:rsid w:val="00E94AAE"/>
    <w:rsid w:val="00EA637E"/>
    <w:rsid w:val="00EA7AD5"/>
    <w:rsid w:val="00EB764F"/>
    <w:rsid w:val="00EC364C"/>
    <w:rsid w:val="00ED749B"/>
    <w:rsid w:val="00EE1D48"/>
    <w:rsid w:val="00EE42CD"/>
    <w:rsid w:val="00EE50F5"/>
    <w:rsid w:val="00EF026C"/>
    <w:rsid w:val="00EF7A38"/>
    <w:rsid w:val="00F103F0"/>
    <w:rsid w:val="00F10E0E"/>
    <w:rsid w:val="00F13036"/>
    <w:rsid w:val="00F14A3D"/>
    <w:rsid w:val="00F34353"/>
    <w:rsid w:val="00F34ED8"/>
    <w:rsid w:val="00F37233"/>
    <w:rsid w:val="00F41224"/>
    <w:rsid w:val="00F538DF"/>
    <w:rsid w:val="00F538F6"/>
    <w:rsid w:val="00F635CA"/>
    <w:rsid w:val="00F70188"/>
    <w:rsid w:val="00F7797C"/>
    <w:rsid w:val="00F8316E"/>
    <w:rsid w:val="00F87EC2"/>
    <w:rsid w:val="00F920D6"/>
    <w:rsid w:val="00F94018"/>
    <w:rsid w:val="00F94E5F"/>
    <w:rsid w:val="00FA0B1C"/>
    <w:rsid w:val="00FA7B90"/>
    <w:rsid w:val="00FB41BA"/>
    <w:rsid w:val="00FC073D"/>
    <w:rsid w:val="00FC1C4E"/>
    <w:rsid w:val="00FC5ACC"/>
    <w:rsid w:val="00FC68ED"/>
    <w:rsid w:val="00FD1BF4"/>
    <w:rsid w:val="00FE2D6B"/>
    <w:rsid w:val="00FE50A7"/>
    <w:rsid w:val="00FF20C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87"/>
    <o:shapelayout v:ext="edit">
      <o:idmap v:ext="edit" data="1"/>
    </o:shapelayout>
  </w:shapeDefaults>
  <w:decimalSymbol w:val="."/>
  <w:listSeparator w:val=","/>
  <w14:docId w14:val="5B2CCB6E"/>
  <w15:docId w15:val="{3639BF6B-F5C5-4893-8242-B2A637A9D2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217B7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694166"/>
    <w:pPr>
      <w:keepNext/>
      <w:keepLines/>
      <w:spacing w:before="200" w:after="100"/>
      <w:outlineLvl w:val="1"/>
    </w:pPr>
    <w:rPr>
      <w:rFonts w:asciiTheme="majorHAnsi" w:eastAsiaTheme="majorEastAsia" w:hAnsiTheme="majorHAnsi" w:cstheme="majorBidi"/>
      <w:b/>
      <w:bCs/>
      <w:color w:val="4F81BD" w:themeColor="accent1"/>
      <w:sz w:val="26"/>
      <w:szCs w:val="26"/>
      <w:lang w:eastAsia="zh-TW"/>
    </w:rPr>
  </w:style>
  <w:style w:type="paragraph" w:styleId="Heading3">
    <w:name w:val="heading 3"/>
    <w:basedOn w:val="Normal"/>
    <w:next w:val="Normal"/>
    <w:link w:val="Heading3Char"/>
    <w:uiPriority w:val="9"/>
    <w:unhideWhenUsed/>
    <w:qFormat/>
    <w:rsid w:val="006A195D"/>
    <w:pPr>
      <w:keepNext/>
      <w:outlineLvl w:val="2"/>
    </w:pPr>
    <w:rPr>
      <w:rFonts w:eastAsiaTheme="minorEastAsia"/>
      <w:b/>
      <w:u w:val="single"/>
      <w:lang w:eastAsia="zh-TW"/>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17B7E"/>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694166"/>
    <w:rPr>
      <w:rFonts w:asciiTheme="majorHAnsi" w:eastAsiaTheme="majorEastAsia" w:hAnsiTheme="majorHAnsi" w:cstheme="majorBidi"/>
      <w:b/>
      <w:bCs/>
      <w:color w:val="4F81BD" w:themeColor="accent1"/>
      <w:sz w:val="26"/>
      <w:szCs w:val="26"/>
      <w:lang w:eastAsia="zh-TW"/>
    </w:rPr>
  </w:style>
  <w:style w:type="character" w:customStyle="1" w:styleId="Heading3Char">
    <w:name w:val="Heading 3 Char"/>
    <w:basedOn w:val="DefaultParagraphFont"/>
    <w:link w:val="Heading3"/>
    <w:uiPriority w:val="9"/>
    <w:rsid w:val="006A195D"/>
    <w:rPr>
      <w:rFonts w:eastAsiaTheme="minorEastAsia"/>
      <w:b/>
      <w:u w:val="single"/>
      <w:lang w:eastAsia="zh-TW"/>
    </w:rPr>
  </w:style>
  <w:style w:type="paragraph" w:styleId="ListParagraph">
    <w:name w:val="List Paragraph"/>
    <w:basedOn w:val="Normal"/>
    <w:uiPriority w:val="34"/>
    <w:qFormat/>
    <w:rsid w:val="007846C5"/>
    <w:pPr>
      <w:ind w:left="720"/>
      <w:contextualSpacing/>
    </w:pPr>
  </w:style>
  <w:style w:type="paragraph" w:styleId="Header">
    <w:name w:val="header"/>
    <w:basedOn w:val="Normal"/>
    <w:link w:val="HeaderChar"/>
    <w:uiPriority w:val="99"/>
    <w:unhideWhenUsed/>
    <w:rsid w:val="003C1E77"/>
    <w:pPr>
      <w:tabs>
        <w:tab w:val="center" w:pos="4680"/>
        <w:tab w:val="right" w:pos="9360"/>
      </w:tabs>
      <w:spacing w:after="0" w:line="240" w:lineRule="auto"/>
    </w:pPr>
  </w:style>
  <w:style w:type="character" w:customStyle="1" w:styleId="HeaderChar">
    <w:name w:val="Header Char"/>
    <w:basedOn w:val="DefaultParagraphFont"/>
    <w:link w:val="Header"/>
    <w:uiPriority w:val="99"/>
    <w:rsid w:val="003C1E77"/>
  </w:style>
  <w:style w:type="paragraph" w:styleId="Footer">
    <w:name w:val="footer"/>
    <w:basedOn w:val="Normal"/>
    <w:link w:val="FooterChar"/>
    <w:uiPriority w:val="99"/>
    <w:unhideWhenUsed/>
    <w:rsid w:val="003C1E77"/>
    <w:pPr>
      <w:tabs>
        <w:tab w:val="center" w:pos="4680"/>
        <w:tab w:val="right" w:pos="9360"/>
      </w:tabs>
      <w:spacing w:after="0" w:line="240" w:lineRule="auto"/>
    </w:pPr>
  </w:style>
  <w:style w:type="character" w:customStyle="1" w:styleId="FooterChar">
    <w:name w:val="Footer Char"/>
    <w:basedOn w:val="DefaultParagraphFont"/>
    <w:link w:val="Footer"/>
    <w:uiPriority w:val="99"/>
    <w:rsid w:val="003C1E77"/>
  </w:style>
  <w:style w:type="paragraph" w:customStyle="1" w:styleId="impairmentHeadingPre">
    <w:name w:val="impairmentHeadingPre"/>
    <w:basedOn w:val="Normal"/>
    <w:link w:val="impairmentHeadingPreChar"/>
    <w:qFormat/>
    <w:rsid w:val="006B49B7"/>
    <w:pPr>
      <w:keepNext/>
      <w:keepLines/>
      <w:numPr>
        <w:numId w:val="2"/>
      </w:numPr>
      <w:spacing w:before="480" w:after="225"/>
      <w:outlineLvl w:val="0"/>
    </w:pPr>
    <w:rPr>
      <w:rFonts w:ascii="Century Schoolbook" w:eastAsiaTheme="majorEastAsia" w:hAnsi="Century Schoolbook" w:cstheme="majorBidi"/>
      <w:b/>
      <w:bCs/>
      <w:sz w:val="28"/>
      <w:szCs w:val="28"/>
    </w:rPr>
  </w:style>
  <w:style w:type="character" w:customStyle="1" w:styleId="impairmentHeadingPreChar">
    <w:name w:val="impairmentHeadingPre Char"/>
    <w:basedOn w:val="DefaultParagraphFont"/>
    <w:link w:val="impairmentHeadingPre"/>
    <w:rsid w:val="006B49B7"/>
    <w:rPr>
      <w:rFonts w:ascii="Century Schoolbook" w:eastAsiaTheme="majorEastAsia" w:hAnsi="Century Schoolbook" w:cstheme="majorBidi"/>
      <w:b/>
      <w:bCs/>
      <w:sz w:val="28"/>
      <w:szCs w:val="28"/>
    </w:rPr>
  </w:style>
  <w:style w:type="paragraph" w:customStyle="1" w:styleId="impairmentNormal">
    <w:name w:val="impairmentNormal"/>
    <w:basedOn w:val="Normal"/>
    <w:link w:val="impairmentNormalChar"/>
    <w:qFormat/>
    <w:rsid w:val="006B49B7"/>
    <w:pPr>
      <w:ind w:firstLine="720"/>
    </w:pPr>
    <w:rPr>
      <w:rFonts w:ascii="Century Schoolbook" w:hAnsi="Century Schoolbook"/>
      <w:sz w:val="24"/>
    </w:rPr>
  </w:style>
  <w:style w:type="character" w:customStyle="1" w:styleId="impairmentNormalChar">
    <w:name w:val="impairmentNormal Char"/>
    <w:basedOn w:val="DefaultParagraphFont"/>
    <w:link w:val="impairmentNormal"/>
    <w:rsid w:val="006B49B7"/>
    <w:rPr>
      <w:rFonts w:ascii="Century Schoolbook" w:hAnsi="Century Schoolbook"/>
      <w:sz w:val="24"/>
    </w:rPr>
  </w:style>
  <w:style w:type="paragraph" w:customStyle="1" w:styleId="impairmentHeadingMain">
    <w:name w:val="impairmentHeadingMain"/>
    <w:basedOn w:val="impairmentHeadingPre"/>
    <w:next w:val="impairmentNormal"/>
    <w:link w:val="impairmentHeadingMainChar"/>
    <w:autoRedefine/>
    <w:qFormat/>
    <w:rsid w:val="007571CE"/>
    <w:pPr>
      <w:numPr>
        <w:numId w:val="3"/>
      </w:numPr>
      <w:tabs>
        <w:tab w:val="left" w:pos="1440"/>
      </w:tabs>
    </w:pPr>
  </w:style>
  <w:style w:type="character" w:customStyle="1" w:styleId="impairmentHeadingMainChar">
    <w:name w:val="impairmentHeadingMain Char"/>
    <w:basedOn w:val="impairmentHeadingPreChar"/>
    <w:link w:val="impairmentHeadingMain"/>
    <w:rsid w:val="007571CE"/>
    <w:rPr>
      <w:rFonts w:ascii="Century Schoolbook" w:eastAsiaTheme="majorEastAsia" w:hAnsi="Century Schoolbook" w:cstheme="majorBidi"/>
      <w:b/>
      <w:bCs/>
      <w:sz w:val="28"/>
      <w:szCs w:val="28"/>
    </w:rPr>
  </w:style>
  <w:style w:type="character" w:styleId="CommentReference">
    <w:name w:val="annotation reference"/>
    <w:basedOn w:val="DefaultParagraphFont"/>
    <w:uiPriority w:val="99"/>
    <w:semiHidden/>
    <w:unhideWhenUsed/>
    <w:rsid w:val="00A70B3A"/>
    <w:rPr>
      <w:sz w:val="16"/>
      <w:szCs w:val="16"/>
    </w:rPr>
  </w:style>
  <w:style w:type="paragraph" w:styleId="CommentText">
    <w:name w:val="annotation text"/>
    <w:basedOn w:val="Normal"/>
    <w:link w:val="CommentTextChar"/>
    <w:uiPriority w:val="99"/>
    <w:semiHidden/>
    <w:unhideWhenUsed/>
    <w:rsid w:val="00A70B3A"/>
    <w:pPr>
      <w:spacing w:line="240" w:lineRule="auto"/>
    </w:pPr>
    <w:rPr>
      <w:sz w:val="20"/>
      <w:szCs w:val="20"/>
    </w:rPr>
  </w:style>
  <w:style w:type="character" w:customStyle="1" w:styleId="CommentTextChar">
    <w:name w:val="Comment Text Char"/>
    <w:basedOn w:val="DefaultParagraphFont"/>
    <w:link w:val="CommentText"/>
    <w:uiPriority w:val="99"/>
    <w:semiHidden/>
    <w:rsid w:val="00A70B3A"/>
    <w:rPr>
      <w:sz w:val="20"/>
      <w:szCs w:val="20"/>
    </w:rPr>
  </w:style>
  <w:style w:type="paragraph" w:styleId="CommentSubject">
    <w:name w:val="annotation subject"/>
    <w:basedOn w:val="CommentText"/>
    <w:next w:val="CommentText"/>
    <w:link w:val="CommentSubjectChar"/>
    <w:uiPriority w:val="99"/>
    <w:semiHidden/>
    <w:unhideWhenUsed/>
    <w:rsid w:val="00A70B3A"/>
    <w:rPr>
      <w:b/>
      <w:bCs/>
    </w:rPr>
  </w:style>
  <w:style w:type="character" w:customStyle="1" w:styleId="CommentSubjectChar">
    <w:name w:val="Comment Subject Char"/>
    <w:basedOn w:val="CommentTextChar"/>
    <w:link w:val="CommentSubject"/>
    <w:uiPriority w:val="99"/>
    <w:semiHidden/>
    <w:rsid w:val="00A70B3A"/>
    <w:rPr>
      <w:b/>
      <w:bCs/>
      <w:sz w:val="20"/>
      <w:szCs w:val="20"/>
    </w:rPr>
  </w:style>
  <w:style w:type="paragraph" w:styleId="BalloonText">
    <w:name w:val="Balloon Text"/>
    <w:basedOn w:val="Normal"/>
    <w:link w:val="BalloonTextChar"/>
    <w:uiPriority w:val="99"/>
    <w:semiHidden/>
    <w:unhideWhenUsed/>
    <w:rsid w:val="00A70B3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70B3A"/>
    <w:rPr>
      <w:rFonts w:ascii="Segoe UI" w:hAnsi="Segoe UI" w:cs="Segoe UI"/>
      <w:sz w:val="18"/>
      <w:szCs w:val="18"/>
    </w:rPr>
  </w:style>
  <w:style w:type="paragraph" w:styleId="EndnoteText">
    <w:name w:val="endnote text"/>
    <w:basedOn w:val="Normal"/>
    <w:link w:val="EndnoteTextChar"/>
    <w:uiPriority w:val="99"/>
    <w:semiHidden/>
    <w:unhideWhenUsed/>
    <w:rsid w:val="003F1063"/>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F1063"/>
    <w:rPr>
      <w:sz w:val="20"/>
      <w:szCs w:val="20"/>
    </w:rPr>
  </w:style>
  <w:style w:type="character" w:styleId="EndnoteReference">
    <w:name w:val="endnote reference"/>
    <w:basedOn w:val="DefaultParagraphFont"/>
    <w:uiPriority w:val="99"/>
    <w:semiHidden/>
    <w:unhideWhenUsed/>
    <w:rsid w:val="003F1063"/>
    <w:rPr>
      <w:vertAlign w:val="superscript"/>
    </w:rPr>
  </w:style>
  <w:style w:type="paragraph" w:styleId="FootnoteText">
    <w:name w:val="footnote text"/>
    <w:basedOn w:val="Normal"/>
    <w:link w:val="FootnoteTextChar"/>
    <w:uiPriority w:val="99"/>
    <w:semiHidden/>
    <w:unhideWhenUsed/>
    <w:rsid w:val="003F106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F1063"/>
    <w:rPr>
      <w:sz w:val="20"/>
      <w:szCs w:val="20"/>
    </w:rPr>
  </w:style>
  <w:style w:type="character" w:styleId="FootnoteReference">
    <w:name w:val="footnote reference"/>
    <w:basedOn w:val="DefaultParagraphFont"/>
    <w:uiPriority w:val="99"/>
    <w:semiHidden/>
    <w:unhideWhenUsed/>
    <w:rsid w:val="003F1063"/>
    <w:rPr>
      <w:vertAlign w:val="superscript"/>
    </w:rPr>
  </w:style>
  <w:style w:type="paragraph" w:customStyle="1" w:styleId="impSubHead">
    <w:name w:val="impSubHead"/>
    <w:basedOn w:val="impairmentHeadingPre"/>
    <w:link w:val="impSubHeadChar"/>
    <w:qFormat/>
    <w:rsid w:val="00C20303"/>
    <w:pPr>
      <w:ind w:hanging="360"/>
    </w:pPr>
  </w:style>
  <w:style w:type="character" w:customStyle="1" w:styleId="impSubHeadChar">
    <w:name w:val="impSubHead Char"/>
    <w:basedOn w:val="impairmentHeadingPreChar"/>
    <w:link w:val="impSubHead"/>
    <w:rsid w:val="00C20303"/>
    <w:rPr>
      <w:rFonts w:ascii="Century Schoolbook" w:eastAsiaTheme="majorEastAsia" w:hAnsi="Century Schoolbook" w:cstheme="majorBidi"/>
      <w:b/>
      <w:bCs/>
      <w:sz w:val="28"/>
      <w:szCs w:val="28"/>
    </w:rPr>
  </w:style>
  <w:style w:type="character" w:styleId="Hyperlink">
    <w:name w:val="Hyperlink"/>
    <w:basedOn w:val="DefaultParagraphFont"/>
    <w:uiPriority w:val="99"/>
    <w:unhideWhenUsed/>
    <w:rsid w:val="00B37B54"/>
    <w:rPr>
      <w:color w:val="0000FF" w:themeColor="hyperlink"/>
      <w:u w:val="single"/>
    </w:rPr>
  </w:style>
  <w:style w:type="paragraph" w:styleId="Caption">
    <w:name w:val="caption"/>
    <w:basedOn w:val="Normal"/>
    <w:next w:val="Normal"/>
    <w:uiPriority w:val="35"/>
    <w:unhideWhenUsed/>
    <w:qFormat/>
    <w:rsid w:val="009E50A5"/>
    <w:pPr>
      <w:spacing w:line="240" w:lineRule="auto"/>
    </w:pPr>
    <w:rPr>
      <w:i/>
      <w:iCs/>
      <w:color w:val="1F497D" w:themeColor="text2"/>
      <w:sz w:val="18"/>
      <w:szCs w:val="18"/>
    </w:rPr>
  </w:style>
  <w:style w:type="paragraph" w:styleId="Revision">
    <w:name w:val="Revision"/>
    <w:hidden/>
    <w:uiPriority w:val="99"/>
    <w:semiHidden/>
    <w:rsid w:val="00505041"/>
    <w:pPr>
      <w:spacing w:after="0" w:line="240" w:lineRule="auto"/>
    </w:pPr>
  </w:style>
  <w:style w:type="paragraph" w:styleId="TOCHeading">
    <w:name w:val="TOC Heading"/>
    <w:basedOn w:val="Heading1"/>
    <w:next w:val="Normal"/>
    <w:uiPriority w:val="39"/>
    <w:unhideWhenUsed/>
    <w:qFormat/>
    <w:rsid w:val="00217B7E"/>
    <w:pPr>
      <w:spacing w:line="259" w:lineRule="auto"/>
      <w:outlineLvl w:val="9"/>
    </w:pPr>
  </w:style>
  <w:style w:type="paragraph" w:styleId="TOC1">
    <w:name w:val="toc 1"/>
    <w:basedOn w:val="Normal"/>
    <w:next w:val="Normal"/>
    <w:autoRedefine/>
    <w:uiPriority w:val="39"/>
    <w:unhideWhenUsed/>
    <w:rsid w:val="00217B7E"/>
    <w:pPr>
      <w:spacing w:after="100"/>
    </w:pPr>
  </w:style>
  <w:style w:type="paragraph" w:styleId="TableofFigures">
    <w:name w:val="table of figures"/>
    <w:basedOn w:val="Normal"/>
    <w:next w:val="Normal"/>
    <w:uiPriority w:val="99"/>
    <w:unhideWhenUsed/>
    <w:rsid w:val="00217B7E"/>
    <w:pPr>
      <w:spacing w:after="0"/>
    </w:pPr>
  </w:style>
  <w:style w:type="character" w:styleId="FollowedHyperlink">
    <w:name w:val="FollowedHyperlink"/>
    <w:basedOn w:val="DefaultParagraphFont"/>
    <w:uiPriority w:val="99"/>
    <w:semiHidden/>
    <w:unhideWhenUsed/>
    <w:rsid w:val="00A805D6"/>
    <w:rPr>
      <w:color w:val="800080" w:themeColor="followedHyperlink"/>
      <w:u w:val="single"/>
    </w:rPr>
  </w:style>
  <w:style w:type="paragraph" w:styleId="NormalWeb">
    <w:name w:val="Normal (Web)"/>
    <w:basedOn w:val="Normal"/>
    <w:uiPriority w:val="99"/>
    <w:semiHidden/>
    <w:unhideWhenUsed/>
    <w:rsid w:val="009467B6"/>
    <w:pPr>
      <w:spacing w:before="100" w:beforeAutospacing="1" w:after="100" w:afterAutospacing="1" w:line="240" w:lineRule="auto"/>
    </w:pPr>
    <w:rPr>
      <w:rFonts w:ascii="Times New Roman" w:eastAsiaTheme="minorEastAsia" w:hAnsi="Times New Roman" w:cs="Times New Roman"/>
      <w:sz w:val="24"/>
      <w:szCs w:val="24"/>
    </w:rPr>
  </w:style>
  <w:style w:type="paragraph" w:styleId="NoSpacing">
    <w:name w:val="No Spacing"/>
    <w:uiPriority w:val="1"/>
    <w:qFormat/>
    <w:rsid w:val="006A195D"/>
    <w:pPr>
      <w:spacing w:after="0" w:line="240" w:lineRule="auto"/>
    </w:pPr>
    <w:rPr>
      <w:rFonts w:eastAsiaTheme="minorEastAsia"/>
      <w:lang w:eastAsia="zh-TW"/>
    </w:rPr>
  </w:style>
  <w:style w:type="paragraph" w:styleId="TOC2">
    <w:name w:val="toc 2"/>
    <w:basedOn w:val="Normal"/>
    <w:next w:val="Normal"/>
    <w:autoRedefine/>
    <w:uiPriority w:val="39"/>
    <w:unhideWhenUsed/>
    <w:rsid w:val="00C413D4"/>
    <w:pPr>
      <w:spacing w:after="100"/>
      <w:ind w:left="220"/>
    </w:pPr>
  </w:style>
  <w:style w:type="paragraph" w:styleId="TOC3">
    <w:name w:val="toc 3"/>
    <w:basedOn w:val="Normal"/>
    <w:next w:val="Normal"/>
    <w:autoRedefine/>
    <w:uiPriority w:val="39"/>
    <w:unhideWhenUsed/>
    <w:rsid w:val="00C413D4"/>
    <w:pPr>
      <w:spacing w:after="100"/>
      <w:ind w:left="440"/>
    </w:pPr>
  </w:style>
  <w:style w:type="character" w:customStyle="1" w:styleId="normaltextrun">
    <w:name w:val="normaltextrun"/>
    <w:basedOn w:val="DefaultParagraphFont"/>
    <w:rsid w:val="0032617C"/>
  </w:style>
  <w:style w:type="character" w:customStyle="1" w:styleId="apple-converted-space">
    <w:name w:val="apple-converted-space"/>
    <w:basedOn w:val="DefaultParagraphFont"/>
    <w:rsid w:val="003261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8601444">
      <w:bodyDiv w:val="1"/>
      <w:marLeft w:val="0"/>
      <w:marRight w:val="0"/>
      <w:marTop w:val="0"/>
      <w:marBottom w:val="0"/>
      <w:divBdr>
        <w:top w:val="none" w:sz="0" w:space="0" w:color="auto"/>
        <w:left w:val="none" w:sz="0" w:space="0" w:color="auto"/>
        <w:bottom w:val="none" w:sz="0" w:space="0" w:color="auto"/>
        <w:right w:val="none" w:sz="0" w:space="0" w:color="auto"/>
      </w:divBdr>
    </w:div>
    <w:div w:id="860510260">
      <w:bodyDiv w:val="1"/>
      <w:marLeft w:val="0"/>
      <w:marRight w:val="0"/>
      <w:marTop w:val="0"/>
      <w:marBottom w:val="0"/>
      <w:divBdr>
        <w:top w:val="none" w:sz="0" w:space="0" w:color="auto"/>
        <w:left w:val="none" w:sz="0" w:space="0" w:color="auto"/>
        <w:bottom w:val="none" w:sz="0" w:space="0" w:color="auto"/>
        <w:right w:val="none" w:sz="0" w:space="0" w:color="auto"/>
      </w:divBdr>
    </w:div>
    <w:div w:id="940183640">
      <w:bodyDiv w:val="1"/>
      <w:marLeft w:val="0"/>
      <w:marRight w:val="0"/>
      <w:marTop w:val="0"/>
      <w:marBottom w:val="0"/>
      <w:divBdr>
        <w:top w:val="none" w:sz="0" w:space="0" w:color="auto"/>
        <w:left w:val="none" w:sz="0" w:space="0" w:color="auto"/>
        <w:bottom w:val="none" w:sz="0" w:space="0" w:color="auto"/>
        <w:right w:val="none" w:sz="0" w:space="0" w:color="auto"/>
      </w:divBdr>
    </w:div>
    <w:div w:id="1211646873">
      <w:bodyDiv w:val="1"/>
      <w:marLeft w:val="0"/>
      <w:marRight w:val="0"/>
      <w:marTop w:val="0"/>
      <w:marBottom w:val="0"/>
      <w:divBdr>
        <w:top w:val="none" w:sz="0" w:space="0" w:color="auto"/>
        <w:left w:val="none" w:sz="0" w:space="0" w:color="auto"/>
        <w:bottom w:val="none" w:sz="0" w:space="0" w:color="auto"/>
        <w:right w:val="none" w:sz="0" w:space="0" w:color="auto"/>
      </w:divBdr>
    </w:div>
    <w:div w:id="1244291791">
      <w:bodyDiv w:val="1"/>
      <w:marLeft w:val="0"/>
      <w:marRight w:val="0"/>
      <w:marTop w:val="0"/>
      <w:marBottom w:val="0"/>
      <w:divBdr>
        <w:top w:val="none" w:sz="0" w:space="0" w:color="auto"/>
        <w:left w:val="none" w:sz="0" w:space="0" w:color="auto"/>
        <w:bottom w:val="none" w:sz="0" w:space="0" w:color="auto"/>
        <w:right w:val="none" w:sz="0" w:space="0" w:color="auto"/>
      </w:divBdr>
    </w:div>
    <w:div w:id="1502895361">
      <w:bodyDiv w:val="1"/>
      <w:marLeft w:val="0"/>
      <w:marRight w:val="0"/>
      <w:marTop w:val="0"/>
      <w:marBottom w:val="0"/>
      <w:divBdr>
        <w:top w:val="none" w:sz="0" w:space="0" w:color="auto"/>
        <w:left w:val="none" w:sz="0" w:space="0" w:color="auto"/>
        <w:bottom w:val="none" w:sz="0" w:space="0" w:color="auto"/>
        <w:right w:val="none" w:sz="0" w:space="0" w:color="auto"/>
      </w:divBdr>
    </w:div>
    <w:div w:id="1570916276">
      <w:bodyDiv w:val="1"/>
      <w:marLeft w:val="0"/>
      <w:marRight w:val="0"/>
      <w:marTop w:val="0"/>
      <w:marBottom w:val="0"/>
      <w:divBdr>
        <w:top w:val="none" w:sz="0" w:space="0" w:color="auto"/>
        <w:left w:val="none" w:sz="0" w:space="0" w:color="auto"/>
        <w:bottom w:val="none" w:sz="0" w:space="0" w:color="auto"/>
        <w:right w:val="none" w:sz="0" w:space="0" w:color="auto"/>
      </w:divBdr>
    </w:div>
    <w:div w:id="1709572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21" Type="http://schemas.openxmlformats.org/officeDocument/2006/relationships/hyperlink" Target="file:///\\ag-dwr\Files\Impairments\Quivira\sppWork\DRAFT%20Quivira%20impairment%20report%20RL%20edits%2011.29.15%20spp%20edits%2011.30.15.docx" TargetMode="External"/><Relationship Id="rId42" Type="http://schemas.openxmlformats.org/officeDocument/2006/relationships/hyperlink" Target="http://www.kssos.org/Pubs/pubs_kar.aspx" TargetMode="External"/><Relationship Id="rId47" Type="http://schemas.openxmlformats.org/officeDocument/2006/relationships/footer" Target="footer3.xml"/><Relationship Id="rId63" Type="http://schemas.openxmlformats.org/officeDocument/2006/relationships/image" Target="media/image24.emf"/><Relationship Id="rId68" Type="http://schemas.openxmlformats.org/officeDocument/2006/relationships/image" Target="media/image29.emf"/><Relationship Id="rId84" Type="http://schemas.openxmlformats.org/officeDocument/2006/relationships/image" Target="media/image39.png"/><Relationship Id="rId89" Type="http://schemas.openxmlformats.org/officeDocument/2006/relationships/header" Target="header21.xml"/><Relationship Id="rId112" Type="http://schemas.openxmlformats.org/officeDocument/2006/relationships/header" Target="header30.xml"/><Relationship Id="rId16" Type="http://schemas.openxmlformats.org/officeDocument/2006/relationships/hyperlink" Target="file:///\\ag-dwr\Files\Impairments\Quivira\sppWork\DRAFT%20Quivira%20impairment%20report%20RL%20edits%2011.29.15%20spp%20edits%2011.30.15.docx" TargetMode="External"/><Relationship Id="rId107" Type="http://schemas.openxmlformats.org/officeDocument/2006/relationships/image" Target="media/image51.png"/><Relationship Id="rId11" Type="http://schemas.openxmlformats.org/officeDocument/2006/relationships/footer" Target="footer1.xml"/><Relationship Id="rId32" Type="http://schemas.openxmlformats.org/officeDocument/2006/relationships/header" Target="header4.xml"/><Relationship Id="rId37" Type="http://schemas.openxmlformats.org/officeDocument/2006/relationships/image" Target="media/image10.png"/><Relationship Id="rId53" Type="http://schemas.openxmlformats.org/officeDocument/2006/relationships/footer" Target="footer5.xml"/><Relationship Id="rId58" Type="http://schemas.openxmlformats.org/officeDocument/2006/relationships/image" Target="media/image19.emf"/><Relationship Id="rId74" Type="http://schemas.openxmlformats.org/officeDocument/2006/relationships/header" Target="header13.xml"/><Relationship Id="rId79" Type="http://schemas.openxmlformats.org/officeDocument/2006/relationships/header" Target="header16.xml"/><Relationship Id="rId102" Type="http://schemas.openxmlformats.org/officeDocument/2006/relationships/footer" Target="footer6.xml"/><Relationship Id="rId5" Type="http://schemas.openxmlformats.org/officeDocument/2006/relationships/webSettings" Target="webSettings.xml"/><Relationship Id="rId90" Type="http://schemas.openxmlformats.org/officeDocument/2006/relationships/image" Target="media/image42.png"/><Relationship Id="rId95" Type="http://schemas.openxmlformats.org/officeDocument/2006/relationships/image" Target="media/image44.png"/><Relationship Id="rId22" Type="http://schemas.openxmlformats.org/officeDocument/2006/relationships/image" Target="media/image1.png"/><Relationship Id="rId27" Type="http://schemas.openxmlformats.org/officeDocument/2006/relationships/hyperlink" Target="http://dwr.kda.ks.gov/impairment/RSC.Quivira/TechReport.Attachments/" TargetMode="External"/><Relationship Id="rId43" Type="http://schemas.openxmlformats.org/officeDocument/2006/relationships/hyperlink" Target="http://water.usgs.gov/nrp/gwsoftware/modflow2000/modflow2000.html" TargetMode="External"/><Relationship Id="rId48" Type="http://schemas.openxmlformats.org/officeDocument/2006/relationships/header" Target="header9.xml"/><Relationship Id="rId64" Type="http://schemas.openxmlformats.org/officeDocument/2006/relationships/image" Target="media/image25.emf"/><Relationship Id="rId69" Type="http://schemas.openxmlformats.org/officeDocument/2006/relationships/image" Target="media/image30.emf"/><Relationship Id="rId113" Type="http://schemas.openxmlformats.org/officeDocument/2006/relationships/fontTable" Target="fontTable.xml"/><Relationship Id="rId80" Type="http://schemas.openxmlformats.org/officeDocument/2006/relationships/header" Target="header17.xml"/><Relationship Id="rId85" Type="http://schemas.openxmlformats.org/officeDocument/2006/relationships/image" Target="media/image40.png"/><Relationship Id="rId12" Type="http://schemas.openxmlformats.org/officeDocument/2006/relationships/header" Target="header3.xml"/><Relationship Id="rId17" Type="http://schemas.openxmlformats.org/officeDocument/2006/relationships/hyperlink" Target="file:///\\ag-dwr\Files\Impairments\Quivira\sppWork\DRAFT%20Quivira%20impairment%20report%20RL%20edits%2011.29.15%20spp%20edits%2011.30.15.docx" TargetMode="External"/><Relationship Id="rId33" Type="http://schemas.openxmlformats.org/officeDocument/2006/relationships/header" Target="header5.xml"/><Relationship Id="rId38" Type="http://schemas.openxmlformats.org/officeDocument/2006/relationships/image" Target="media/image11.png"/><Relationship Id="rId59" Type="http://schemas.openxmlformats.org/officeDocument/2006/relationships/image" Target="media/image20.png"/><Relationship Id="rId103" Type="http://schemas.openxmlformats.org/officeDocument/2006/relationships/header" Target="header27.xml"/><Relationship Id="rId108" Type="http://schemas.openxmlformats.org/officeDocument/2006/relationships/image" Target="media/image52.png"/><Relationship Id="rId54" Type="http://schemas.openxmlformats.org/officeDocument/2006/relationships/header" Target="header12.xml"/><Relationship Id="rId70" Type="http://schemas.openxmlformats.org/officeDocument/2006/relationships/image" Target="media/image31.emf"/><Relationship Id="rId75" Type="http://schemas.openxmlformats.org/officeDocument/2006/relationships/header" Target="header14.xml"/><Relationship Id="rId91" Type="http://schemas.openxmlformats.org/officeDocument/2006/relationships/image" Target="media/image43.png"/><Relationship Id="rId96"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ag-dwr\Files\Impairments\Quivira\sppWork\DRAFT%20Quivira%20impairment%20report%20RL%20edits%2011.29.15%20spp%20edits%2011.30.15.docx" TargetMode="External"/><Relationship Id="rId23" Type="http://schemas.openxmlformats.org/officeDocument/2006/relationships/image" Target="media/image2.emf"/><Relationship Id="rId28" Type="http://schemas.openxmlformats.org/officeDocument/2006/relationships/hyperlink" Target="http://www.fws.gov/mountain-prairie/planning/ccp/ks/qvr/qvr.html" TargetMode="External"/><Relationship Id="rId36" Type="http://schemas.openxmlformats.org/officeDocument/2006/relationships/image" Target="media/image9.png"/><Relationship Id="rId49" Type="http://schemas.openxmlformats.org/officeDocument/2006/relationships/footer" Target="footer4.xml"/><Relationship Id="rId57" Type="http://schemas.openxmlformats.org/officeDocument/2006/relationships/image" Target="media/image18.jpeg"/><Relationship Id="rId106" Type="http://schemas.openxmlformats.org/officeDocument/2006/relationships/image" Target="media/image50.png"/><Relationship Id="rId114" Type="http://schemas.openxmlformats.org/officeDocument/2006/relationships/theme" Target="theme/theme1.xml"/><Relationship Id="rId10" Type="http://schemas.openxmlformats.org/officeDocument/2006/relationships/header" Target="header2.xml"/><Relationship Id="rId31" Type="http://schemas.openxmlformats.org/officeDocument/2006/relationships/image" Target="media/image7.jpeg"/><Relationship Id="rId44" Type="http://schemas.openxmlformats.org/officeDocument/2006/relationships/image" Target="media/image14.emf"/><Relationship Id="rId52" Type="http://schemas.openxmlformats.org/officeDocument/2006/relationships/header" Target="header11.xml"/><Relationship Id="rId60" Type="http://schemas.openxmlformats.org/officeDocument/2006/relationships/image" Target="media/image21.jpeg"/><Relationship Id="rId65" Type="http://schemas.openxmlformats.org/officeDocument/2006/relationships/image" Target="media/image26.emf"/><Relationship Id="rId73" Type="http://schemas.openxmlformats.org/officeDocument/2006/relationships/image" Target="media/image34.png"/><Relationship Id="rId78" Type="http://schemas.openxmlformats.org/officeDocument/2006/relationships/image" Target="media/image36.png"/><Relationship Id="rId81" Type="http://schemas.openxmlformats.org/officeDocument/2006/relationships/header" Target="header18.xml"/><Relationship Id="rId86" Type="http://schemas.openxmlformats.org/officeDocument/2006/relationships/image" Target="media/image41.png"/><Relationship Id="rId94" Type="http://schemas.openxmlformats.org/officeDocument/2006/relationships/header" Target="header24.xml"/><Relationship Id="rId99" Type="http://schemas.openxmlformats.org/officeDocument/2006/relationships/image" Target="media/image48.png"/><Relationship Id="rId101" Type="http://schemas.openxmlformats.org/officeDocument/2006/relationships/header" Target="header26.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2.xml"/><Relationship Id="rId18" Type="http://schemas.openxmlformats.org/officeDocument/2006/relationships/hyperlink" Target="file:///\\ag-dwr\Files\Impairments\Quivira\sppWork\DRAFT%20Quivira%20impairment%20report%20RL%20edits%2011.29.15%20spp%20edits%2011.30.15.docx" TargetMode="External"/><Relationship Id="rId39" Type="http://schemas.openxmlformats.org/officeDocument/2006/relationships/image" Target="media/image12.png"/><Relationship Id="rId109" Type="http://schemas.openxmlformats.org/officeDocument/2006/relationships/image" Target="media/image53.png"/><Relationship Id="rId34" Type="http://schemas.openxmlformats.org/officeDocument/2006/relationships/header" Target="header6.xml"/><Relationship Id="rId50" Type="http://schemas.openxmlformats.org/officeDocument/2006/relationships/image" Target="media/image15.emf"/><Relationship Id="rId55" Type="http://schemas.openxmlformats.org/officeDocument/2006/relationships/image" Target="media/image16.emf"/><Relationship Id="rId76" Type="http://schemas.openxmlformats.org/officeDocument/2006/relationships/header" Target="header15.xml"/><Relationship Id="rId97" Type="http://schemas.openxmlformats.org/officeDocument/2006/relationships/image" Target="media/image46.png"/><Relationship Id="rId104" Type="http://schemas.openxmlformats.org/officeDocument/2006/relationships/footer" Target="footer7.xml"/><Relationship Id="rId7" Type="http://schemas.openxmlformats.org/officeDocument/2006/relationships/endnotes" Target="endnotes.xml"/><Relationship Id="rId71" Type="http://schemas.openxmlformats.org/officeDocument/2006/relationships/image" Target="media/image32.png"/><Relationship Id="rId92" Type="http://schemas.openxmlformats.org/officeDocument/2006/relationships/header" Target="header22.xml"/><Relationship Id="rId2" Type="http://schemas.openxmlformats.org/officeDocument/2006/relationships/numbering" Target="numbering.xml"/><Relationship Id="rId29" Type="http://schemas.openxmlformats.org/officeDocument/2006/relationships/image" Target="media/image5.emf"/><Relationship Id="rId24" Type="http://schemas.openxmlformats.org/officeDocument/2006/relationships/image" Target="media/image3.png"/><Relationship Id="rId40" Type="http://schemas.openxmlformats.org/officeDocument/2006/relationships/image" Target="media/image13.png"/><Relationship Id="rId45" Type="http://schemas.openxmlformats.org/officeDocument/2006/relationships/header" Target="header7.xml"/><Relationship Id="rId66" Type="http://schemas.openxmlformats.org/officeDocument/2006/relationships/image" Target="media/image27.emf"/><Relationship Id="rId87" Type="http://schemas.openxmlformats.org/officeDocument/2006/relationships/header" Target="header19.xml"/><Relationship Id="rId110" Type="http://schemas.openxmlformats.org/officeDocument/2006/relationships/header" Target="header28.xml"/><Relationship Id="rId61" Type="http://schemas.openxmlformats.org/officeDocument/2006/relationships/image" Target="media/image22.jpeg"/><Relationship Id="rId82" Type="http://schemas.openxmlformats.org/officeDocument/2006/relationships/image" Target="media/image37.png"/><Relationship Id="rId19" Type="http://schemas.openxmlformats.org/officeDocument/2006/relationships/hyperlink" Target="file:///\\ag-dwr\Files\Impairments\Quivira\sppWork\DRAFT%20Quivira%20impairment%20report%20RL%20edits%2011.29.15%20spp%20edits%2011.30.15.docx" TargetMode="External"/><Relationship Id="rId14" Type="http://schemas.openxmlformats.org/officeDocument/2006/relationships/hyperlink" Target="file:///\\ag-dwr\Files\Impairments\Quivira\sppWork\DRAFT%20Quivira%20impairment%20report%20RL%20edits%2011.29.15%20spp%20edits%2011.30.15.docx" TargetMode="External"/><Relationship Id="rId30" Type="http://schemas.openxmlformats.org/officeDocument/2006/relationships/image" Target="media/image6.emf"/><Relationship Id="rId35" Type="http://schemas.openxmlformats.org/officeDocument/2006/relationships/image" Target="media/image8.png"/><Relationship Id="rId56" Type="http://schemas.openxmlformats.org/officeDocument/2006/relationships/image" Target="media/image17.emf"/><Relationship Id="rId77" Type="http://schemas.openxmlformats.org/officeDocument/2006/relationships/image" Target="media/image35.png"/><Relationship Id="rId100" Type="http://schemas.openxmlformats.org/officeDocument/2006/relationships/header" Target="header25.xml"/><Relationship Id="rId105" Type="http://schemas.openxmlformats.org/officeDocument/2006/relationships/image" Target="media/image49.png"/><Relationship Id="rId8" Type="http://schemas.openxmlformats.org/officeDocument/2006/relationships/hyperlink" Target="http://agriculture.ks.gov/divisions-programs/dwr/water-appropriation/impairment-complaints/quivira-national-wildlife-refuge" TargetMode="External"/><Relationship Id="rId51" Type="http://schemas.openxmlformats.org/officeDocument/2006/relationships/header" Target="header10.xml"/><Relationship Id="rId72" Type="http://schemas.openxmlformats.org/officeDocument/2006/relationships/image" Target="media/image33.png"/><Relationship Id="rId93" Type="http://schemas.openxmlformats.org/officeDocument/2006/relationships/header" Target="header23.xml"/><Relationship Id="rId98" Type="http://schemas.openxmlformats.org/officeDocument/2006/relationships/image" Target="media/image47.png"/><Relationship Id="rId3" Type="http://schemas.openxmlformats.org/officeDocument/2006/relationships/styles" Target="styles.xml"/><Relationship Id="rId25" Type="http://schemas.openxmlformats.org/officeDocument/2006/relationships/hyperlink" Target="http://dwr.kda.ks.gov/impairment/RSC.Quivira/TechReport.Attachments/" TargetMode="External"/><Relationship Id="rId46" Type="http://schemas.openxmlformats.org/officeDocument/2006/relationships/header" Target="header8.xml"/><Relationship Id="rId67" Type="http://schemas.openxmlformats.org/officeDocument/2006/relationships/image" Target="media/image28.emf"/><Relationship Id="rId20" Type="http://schemas.openxmlformats.org/officeDocument/2006/relationships/hyperlink" Target="file:///\\ag-dwr\Files\Impairments\Quivira\sppWork\DRAFT%20Quivira%20impairment%20report%20RL%20edits%2011.29.15%20spp%20edits%2011.30.15.docx" TargetMode="External"/><Relationship Id="rId41" Type="http://schemas.openxmlformats.org/officeDocument/2006/relationships/hyperlink" Target="http://www.ksrevisor.org/statutes/ksa_ch82a.html" TargetMode="External"/><Relationship Id="rId62" Type="http://schemas.openxmlformats.org/officeDocument/2006/relationships/image" Target="media/image23.emf"/><Relationship Id="rId83" Type="http://schemas.openxmlformats.org/officeDocument/2006/relationships/image" Target="media/image38.png"/><Relationship Id="rId88" Type="http://schemas.openxmlformats.org/officeDocument/2006/relationships/header" Target="header20.xml"/><Relationship Id="rId111" Type="http://schemas.openxmlformats.org/officeDocument/2006/relationships/header" Target="header29.xml"/></Relationships>
</file>

<file path=word/_rels/footnotes.xml.rels><?xml version="1.0" encoding="UTF-8" standalone="yes"?>
<Relationships xmlns="http://schemas.openxmlformats.org/package/2006/relationships"><Relationship Id="rId2" Type="http://schemas.openxmlformats.org/officeDocument/2006/relationships/hyperlink" Target="http://dwr.kda.ks.gov/impairment/RSC.Quivira/TechReport.Attachments/" TargetMode="External"/><Relationship Id="rId1" Type="http://schemas.openxmlformats.org/officeDocument/2006/relationships/hyperlink" Target="http://dwr.kda.ks.gov/impairment/RSC.Quivira/TechReport.Attachment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Kan97</b:Tag>
    <b:SourceType>Report</b:SourceType>
    <b:Guid>{9D011552-0B9A-4B27-BE6D-760BC914C3B5}</b:Guid>
    <b:Title>A Computer Model for Water Management in the Rattlesnake Creek Basin, Kansas</b:Title>
    <b:Year>1997</b:Year>
    <b:Publisher>KSU/KGS</b:Publisher>
    <b:Author>
      <b:Author>
        <b:Corporate>Kansas Geological Survey, The University of Kansas and Department of Civil Engineering, Kansas State University</b:Corporate>
      </b:Author>
    </b:Author>
    <b:RefOrder>1</b:RefOrder>
  </b:Source>
</b:Sources>
</file>

<file path=customXml/itemProps1.xml><?xml version="1.0" encoding="utf-8"?>
<ds:datastoreItem xmlns:ds="http://schemas.openxmlformats.org/officeDocument/2006/customXml" ds:itemID="{4A693E8C-BC55-45DC-AA64-7D873D9ED5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799</TotalTime>
  <Pages>75</Pages>
  <Words>9768</Words>
  <Characters>55683</Characters>
  <Application>Microsoft Office Word</Application>
  <DocSecurity>0</DocSecurity>
  <Lines>464</Lines>
  <Paragraphs>130</Paragraphs>
  <ScaleCrop>false</ScaleCrop>
  <HeadingPairs>
    <vt:vector size="2" baseType="variant">
      <vt:variant>
        <vt:lpstr>Title</vt:lpstr>
      </vt:variant>
      <vt:variant>
        <vt:i4>1</vt:i4>
      </vt:variant>
    </vt:vector>
  </HeadingPairs>
  <TitlesOfParts>
    <vt:vector size="1" baseType="lpstr">
      <vt:lpstr>DRAFT QNWR Impairment Report</vt:lpstr>
    </vt:vector>
  </TitlesOfParts>
  <Company>Microsoft</Company>
  <LinksUpToDate>false</LinksUpToDate>
  <CharactersWithSpaces>65321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QNWR Impairment Report</dc:title>
  <dc:subject>DRAFT QNWR Impairment Report</dc:subject>
  <dc:creator>Barfield, David;Chris Beightel</dc:creator>
  <cp:keywords>DRAFT;QNWR Impairment;Impairment Report</cp:keywords>
  <cp:lastModifiedBy>Beightel, Chris</cp:lastModifiedBy>
  <cp:revision>23</cp:revision>
  <cp:lastPrinted>2015-12-11T20:36:00Z</cp:lastPrinted>
  <dcterms:created xsi:type="dcterms:W3CDTF">2015-11-30T15:12:00Z</dcterms:created>
  <dcterms:modified xsi:type="dcterms:W3CDTF">2015-12-11T20:37:00Z</dcterms:modified>
</cp:coreProperties>
</file>